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999"/>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2">
      <w:pPr>
        <w:ind w:right="-999"/>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Vigilance et présence sur les réseaux sociaux : Trucs et astuces</w:t>
      </w:r>
      <w:r w:rsidDel="00000000" w:rsidR="00000000" w:rsidRPr="00000000">
        <w:rPr>
          <w:rtl w:val="0"/>
        </w:rPr>
      </w:r>
    </w:p>
    <w:p w:rsidR="00000000" w:rsidDel="00000000" w:rsidP="00000000" w:rsidRDefault="00000000" w:rsidRPr="00000000" w14:paraId="00000003">
      <w:pPr>
        <w:ind w:right="-999"/>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Vous le savez certainement, de plus en plus d’enfants ont accès aux réseaux sociaux. Ils sont soumis de plus en plus jeunes à la tentation de suivre des mouvements ou à se faire influencer par d’autres jeunes. </w:t>
      </w:r>
    </w:p>
    <w:p w:rsidR="00000000" w:rsidDel="00000000" w:rsidP="00000000" w:rsidRDefault="00000000" w:rsidRPr="00000000" w14:paraId="00000004">
      <w:pPr>
        <w:ind w:right="-999"/>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ind w:right="-999"/>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C’est notamment le cas pour plusieurs défis présents sur la plateforme TikTok et pouvant entraîner des conséquences malheureuses sur leur santé physique ou psychologique. Dans de rares cas, ils peuvent même mener un enfant à commettre un geste irréversible.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999"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9"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Heureusement, comme parent, vous pouvez intervenir en aidant votre enfant à développer de bonnes pratiques qui l’éloigneront de l’envie de répondre à ces défis. Bien guidé, votre enfant pourra avoir une vie numérique saine, responsable et éclairée.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9"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wp:posOffset>
                </wp:positionH>
                <wp:positionV relativeFrom="paragraph">
                  <wp:posOffset>101600</wp:posOffset>
                </wp:positionV>
                <wp:extent cx="6232525" cy="266700"/>
                <wp:effectExtent b="0" l="0" r="0" t="0"/>
                <wp:wrapNone/>
                <wp:docPr id="3" name=""/>
                <a:graphic>
                  <a:graphicData uri="http://schemas.microsoft.com/office/word/2010/wordprocessingShape">
                    <wps:wsp>
                      <wps:cNvSpPr/>
                      <wps:cNvPr id="2" name="Shape 2"/>
                      <wps:spPr>
                        <a:xfrm>
                          <a:off x="2234500" y="3651413"/>
                          <a:ext cx="6223000" cy="257175"/>
                        </a:xfrm>
                        <a:prstGeom prst="rect">
                          <a:avLst/>
                        </a:prstGeom>
                        <a:solidFill>
                          <a:srgbClr val="2F549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wp:posOffset>
                </wp:positionH>
                <wp:positionV relativeFrom="paragraph">
                  <wp:posOffset>101600</wp:posOffset>
                </wp:positionV>
                <wp:extent cx="6232525" cy="2667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32525" cy="26670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9" w:firstLine="0"/>
        <w:jc w:val="both"/>
        <w:rPr>
          <w:rFonts w:ascii="Century Gothic" w:cs="Century Gothic" w:eastAsia="Century Gothic" w:hAnsi="Century Gothic"/>
          <w:b w:val="1"/>
          <w:i w:val="0"/>
          <w:smallCaps w:val="0"/>
          <w:strike w:val="0"/>
          <w:color w:val="ffffff"/>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Trucs et astuces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9" w:firstLine="0"/>
        <w:jc w:val="both"/>
        <w:rPr>
          <w:rFonts w:ascii="Century Gothic" w:cs="Century Gothic" w:eastAsia="Century Gothic" w:hAnsi="Century Gothic"/>
          <w:b w:val="1"/>
          <w:i w:val="0"/>
          <w:smallCaps w:val="0"/>
          <w:strike w:val="0"/>
          <w:color w:val="ffff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999"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Informez-vous au sujet des sites et des applications qu’utilise votre enfant.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Demandez à voir le ou les profils qu’il utilise sur les réseaux sociaux.</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Intéressez-vous à ses échanges et à ses « amis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Cherchez à connaître comment il a connu ses « amis ».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Discutez avec lui des limites à ne pas franchir dans ses propos ou celles que ne doivent pas dépasser les autres personnes quand elles s’adressent à lui.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Demandez-lui de vous montrer la liste des personnes avec qui il interagit.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Intéressez-vous aux photos qu’il publie ou à celles qui sont publiées par ses « amis ». Si des photos de lui circulent, demandez-lui s’il a donné son consentement et profitez de cette occasion pour lui expliquer ce qu’est le consentement.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Expliquez-lui qu’il ne doit pas diffuser d’information qui pourrait le desservir ou que les autres pourraient utiliser contre lui.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Expliquez- lui qu’il ne doit pas répondre à toutes les invitations qui lui sont lancées, notamment celles qui l’invitent à relever des défis. Expliquez-lui les dangers qui sont associés à ces défis.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Apprenez à découvrir ces nouveaux outils de communication en créant votre propre profil.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999"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Apprenez à installer le contrôle parental ou à protéger le profil de votre enfant en activant les paramètres de confidentialité.</w:t>
      </w:r>
    </w:p>
    <w:p w:rsidR="00000000" w:rsidDel="00000000" w:rsidP="00000000" w:rsidRDefault="00000000" w:rsidRPr="00000000" w14:paraId="00000016">
      <w:pPr>
        <w:ind w:right="-999"/>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Enfin, votre enfant doit comprendre que vous êtes là pour le guider, qu’il peut vous faire confiance et qu’il peut, en tout temps, partager ses préoccupations avec vous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7">
      <w:pPr>
        <w:ind w:right="-999"/>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ind w:right="-999"/>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Faire équipe avec votre enfant, c’est une solution « socialement » gagnante!</w:t>
      </w:r>
    </w:p>
    <w:p w:rsidR="00000000" w:rsidDel="00000000" w:rsidP="00000000" w:rsidRDefault="00000000" w:rsidRPr="00000000" w14:paraId="00000019">
      <w:pPr>
        <w:ind w:right="-999"/>
        <w:rPr>
          <w:rFonts w:ascii="Century Gothic" w:cs="Century Gothic" w:eastAsia="Century Gothic" w:hAnsi="Century Gothic"/>
          <w:sz w:val="20"/>
          <w:szCs w:val="20"/>
        </w:rPr>
      </w:pPr>
      <w:r w:rsidDel="00000000" w:rsidR="00000000" w:rsidRPr="00000000">
        <w:rPr>
          <w:rtl w:val="0"/>
        </w:rPr>
      </w:r>
    </w:p>
    <w:sectPr>
      <w:headerReference r:id="rId8"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Pr>
      <w:drawing>
        <wp:inline distB="0" distT="0" distL="0" distR="0">
          <wp:extent cx="1366838" cy="83855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6838" cy="8385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4"/>
        <w:szCs w:val="24"/>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394366"/>
    <w:pPr>
      <w:tabs>
        <w:tab w:val="center" w:pos="4320"/>
        <w:tab w:val="right" w:pos="8640"/>
      </w:tabs>
    </w:pPr>
  </w:style>
  <w:style w:type="character" w:styleId="En-tteCar" w:customStyle="1">
    <w:name w:val="En-tête Car"/>
    <w:basedOn w:val="Policepardfaut"/>
    <w:link w:val="En-tte"/>
    <w:uiPriority w:val="99"/>
    <w:rsid w:val="00394366"/>
  </w:style>
  <w:style w:type="paragraph" w:styleId="Pieddepage">
    <w:name w:val="footer"/>
    <w:basedOn w:val="Normal"/>
    <w:link w:val="PieddepageCar"/>
    <w:uiPriority w:val="99"/>
    <w:unhideWhenUsed w:val="1"/>
    <w:rsid w:val="00394366"/>
    <w:pPr>
      <w:tabs>
        <w:tab w:val="center" w:pos="4320"/>
        <w:tab w:val="right" w:pos="8640"/>
      </w:tabs>
    </w:pPr>
  </w:style>
  <w:style w:type="character" w:styleId="PieddepageCar" w:customStyle="1">
    <w:name w:val="Pied de page Car"/>
    <w:basedOn w:val="Policepardfaut"/>
    <w:link w:val="Pieddepage"/>
    <w:uiPriority w:val="99"/>
    <w:rsid w:val="00394366"/>
  </w:style>
  <w:style w:type="paragraph" w:styleId="NormalWeb">
    <w:name w:val="Normal (Web)"/>
    <w:basedOn w:val="Normal"/>
    <w:uiPriority w:val="99"/>
    <w:unhideWhenUsed w:val="1"/>
    <w:rsid w:val="00394366"/>
    <w:pPr>
      <w:spacing w:after="100" w:afterAutospacing="1" w:before="100" w:beforeAutospacing="1"/>
    </w:pPr>
    <w:rPr>
      <w:rFonts w:ascii="Calibri" w:cs="Calibri" w:eastAsia="Calibri" w:hAnsi="Calibri"/>
      <w:sz w:val="22"/>
      <w:lang w:eastAsia="fr-CA"/>
    </w:rPr>
  </w:style>
  <w:style w:type="paragraph" w:styleId="Paragraphedeliste">
    <w:name w:val="List Paragraph"/>
    <w:basedOn w:val="Normal"/>
    <w:uiPriority w:val="34"/>
    <w:qFormat w:val="1"/>
    <w:rsid w:val="00394366"/>
    <w:pPr>
      <w:ind w:left="708"/>
    </w:pPr>
    <w:rPr>
      <w:rFonts w:ascii="Times New Roman" w:cs="Times New Roman" w:eastAsia="Times New Roman" w:hAnsi="Times New Roman"/>
      <w:sz w:val="20"/>
      <w:szCs w:val="20"/>
      <w:lang w:eastAsia="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3CoAryxScysPqFb21OePUFCMQ==">CgMxLjA4AHIhMXlyVnl4ODM4M1NPVU9zVkZybnlnb2tEYXc1R0xZMjFN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2024-06-11T12:45:00Z</dcterms:created>
  <dc:creator>Brochu, Nadyne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0x0101005E51EEC34C009844A1FBE97B827DD6DD</vt:lpwstr>
  </property>
</Properties>
</file>