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9E3228B" w14:textId="77777777" w:rsidR="00AB2E90" w:rsidRDefault="00000000">
      <w:pPr>
        <w:jc w:val="center"/>
      </w:pPr>
      <w:r>
        <w:rPr>
          <w:noProof/>
        </w:rPr>
        <w:drawing>
          <wp:anchor distT="0" distB="0" distL="114300" distR="114300" simplePos="0" relativeHeight="251657728" behindDoc="1" locked="0" layoutInCell="1" allowOverlap="1" wp14:anchorId="5E6BBE30" wp14:editId="666C3012">
            <wp:simplePos x="0" y="0"/>
            <wp:positionH relativeFrom="page">
              <wp:align>right</wp:align>
            </wp:positionH>
            <wp:positionV relativeFrom="paragraph">
              <wp:posOffset>-1142365</wp:posOffset>
            </wp:positionV>
            <wp:extent cx="10063480" cy="4108450"/>
            <wp:effectExtent l="0" t="0" r="0" b="6350"/>
            <wp:wrapNone/>
            <wp:docPr id="407568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68181" name="Picture 1"/>
                    <pic:cNvPicPr/>
                  </pic:nvPicPr>
                  <pic:blipFill dpi="0">
                    <a:blip r:embed="rId7"/>
                    <a:srcRect/>
                    <a:stretch>
                      <a:fillRect/>
                    </a:stretch>
                  </pic:blipFill>
                  <pic:spPr>
                    <a:xfrm>
                      <a:off x="0" y="0"/>
                      <a:ext cx="10063735" cy="4108863"/>
                    </a:xfrm>
                    <a:prstGeom prst="rect">
                      <a:avLst/>
                    </a:prstGeom>
                  </pic:spPr>
                </pic:pic>
              </a:graphicData>
            </a:graphic>
          </wp:anchor>
        </w:drawing>
      </w:r>
    </w:p>
    <w:p w14:paraId="79B10AA8" w14:textId="77777777" w:rsidR="00AB2E90" w:rsidRDefault="00AB2E90">
      <w:pPr>
        <w:jc w:val="center"/>
      </w:pPr>
    </w:p>
    <w:p w14:paraId="17F2B8E8" w14:textId="77777777" w:rsidR="00AB2E90" w:rsidRDefault="00AB2E90">
      <w:pPr>
        <w:jc w:val="center"/>
      </w:pPr>
    </w:p>
    <w:p w14:paraId="55AC6915" w14:textId="77777777" w:rsidR="00AB2E90" w:rsidRDefault="00AB2E90">
      <w:pPr>
        <w:jc w:val="center"/>
      </w:pPr>
    </w:p>
    <w:p w14:paraId="52482B6F" w14:textId="77777777" w:rsidR="00AB2E90" w:rsidRDefault="00AB2E90">
      <w:pPr>
        <w:jc w:val="center"/>
      </w:pPr>
    </w:p>
    <w:p w14:paraId="35B7353D" w14:textId="77777777" w:rsidR="00AB2E90" w:rsidRDefault="00AB2E90">
      <w:pPr>
        <w:jc w:val="center"/>
      </w:pPr>
    </w:p>
    <w:p w14:paraId="50823EEC" w14:textId="77777777" w:rsidR="00AB2E90" w:rsidRDefault="00000000">
      <w:pPr>
        <w:spacing w:after="0"/>
        <w:jc w:val="center"/>
        <w:rPr>
          <w:color w:val="000000" w:themeColor="text1"/>
          <w:sz w:val="72"/>
        </w:rPr>
      </w:pPr>
      <w:r>
        <w:rPr>
          <w:color w:val="000000" w:themeColor="text1"/>
          <w:sz w:val="72"/>
        </w:rPr>
        <w:t>033 - École secondaire des Studios</w:t>
      </w:r>
    </w:p>
    <w:p w14:paraId="2FB4D4CD" w14:textId="77777777" w:rsidR="00AB2E90" w:rsidRDefault="00000000">
      <w:pPr>
        <w:spacing w:after="0"/>
        <w:jc w:val="center"/>
        <w:rPr>
          <w:color w:val="000000" w:themeColor="text1"/>
          <w:sz w:val="16"/>
        </w:rPr>
      </w:pPr>
      <w:r>
        <w:rPr>
          <w:color w:val="000000" w:themeColor="text1"/>
          <w:sz w:val="48"/>
        </w:rPr>
        <w:t>Projet éducatif 2023-2027</w:t>
      </w:r>
    </w:p>
    <w:p w14:paraId="475499FC" w14:textId="77777777" w:rsidR="00AB2E90" w:rsidRDefault="00AB2E90">
      <w:pPr>
        <w:jc w:val="center"/>
      </w:pPr>
    </w:p>
    <w:p w14:paraId="13A42667" w14:textId="77777777" w:rsidR="00AB2E90" w:rsidRDefault="00AB2E90">
      <w:pPr>
        <w:jc w:val="center"/>
      </w:pPr>
    </w:p>
    <w:p w14:paraId="1B61E655" w14:textId="77777777" w:rsidR="00AB2E90" w:rsidRDefault="00AB2E90">
      <w:pPr>
        <w:jc w:val="center"/>
      </w:pPr>
    </w:p>
    <w:p w14:paraId="15CE051A" w14:textId="77777777" w:rsidR="00AB2E90" w:rsidRDefault="00AB2E90">
      <w:pPr>
        <w:jc w:val="center"/>
      </w:pPr>
    </w:p>
    <w:p w14:paraId="1BA66F18" w14:textId="77777777" w:rsidR="00AB2E90" w:rsidRDefault="00000000">
      <w:pPr>
        <w:jc w:val="center"/>
      </w:pPr>
      <w:r>
        <w:rPr>
          <w:rFonts w:ascii="Active" w:hAnsi="Active"/>
          <w:noProof/>
          <w:sz w:val="144"/>
          <w:szCs w:val="144"/>
        </w:rPr>
        <w:drawing>
          <wp:anchor distT="0" distB="0" distL="114300" distR="114300" simplePos="0" relativeHeight="251658752" behindDoc="0" locked="0" layoutInCell="1" allowOverlap="1" wp14:anchorId="5F7D0D4F" wp14:editId="5B7489AE">
            <wp:simplePos x="0" y="0"/>
            <wp:positionH relativeFrom="column">
              <wp:posOffset>5914390</wp:posOffset>
            </wp:positionH>
            <wp:positionV relativeFrom="page">
              <wp:posOffset>6138545</wp:posOffset>
            </wp:positionV>
            <wp:extent cx="2836545" cy="1215390"/>
            <wp:effectExtent l="0" t="0" r="0" b="0"/>
            <wp:wrapNone/>
            <wp:docPr id="9" name="Image 8" descr="Une image contenant obscurité, noir, noir et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descr="Une image contenant obscurité, noir, noir et blanc&#10;&#10;Description générée automatiquement"/>
                    <pic:cNvPicPr>
                      <a:picLocks noChangeAspect="1"/>
                    </pic:cNvPicPr>
                  </pic:nvPicPr>
                  <pic:blipFill dpi="0">
                    <a:blip r:embed="rId8" cstate="print"/>
                    <a:srcRect/>
                    <a:stretch>
                      <a:fillRect/>
                    </a:stretch>
                  </pic:blipFill>
                  <pic:spPr>
                    <a:xfrm>
                      <a:off x="0" y="0"/>
                      <a:ext cx="2836545" cy="1215578"/>
                    </a:xfrm>
                    <a:prstGeom prst="rect">
                      <a:avLst/>
                    </a:prstGeom>
                  </pic:spPr>
                </pic:pic>
              </a:graphicData>
            </a:graphic>
          </wp:anchor>
        </w:drawing>
      </w:r>
      <w:r>
        <w:rPr>
          <w:rFonts w:ascii="Active" w:hAnsi="Active"/>
          <w:noProof/>
          <w:sz w:val="144"/>
          <w:szCs w:val="144"/>
        </w:rPr>
        <w:drawing>
          <wp:anchor distT="0" distB="0" distL="114300" distR="114300" simplePos="0" relativeHeight="251656704" behindDoc="0" locked="0" layoutInCell="1" allowOverlap="1" wp14:anchorId="20D2CD53" wp14:editId="521BBF52">
            <wp:simplePos x="0" y="0"/>
            <wp:positionH relativeFrom="column">
              <wp:posOffset>-403225</wp:posOffset>
            </wp:positionH>
            <wp:positionV relativeFrom="page">
              <wp:posOffset>6114415</wp:posOffset>
            </wp:positionV>
            <wp:extent cx="3105150" cy="1144270"/>
            <wp:effectExtent l="0" t="0" r="0" b="0"/>
            <wp:wrapNone/>
            <wp:docPr id="7" name="Image 6" descr="Une image contenant texte, Police, noir,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 Police, noir, typographie&#10;&#10;Description générée automatiquement"/>
                    <pic:cNvPicPr>
                      <a:picLocks noChangeAspect="1"/>
                    </pic:cNvPicPr>
                  </pic:nvPicPr>
                  <pic:blipFill dpi="0">
                    <a:blip r:embed="rId9" cstate="print"/>
                    <a:srcRect/>
                    <a:stretch>
                      <a:fillRect/>
                    </a:stretch>
                  </pic:blipFill>
                  <pic:spPr>
                    <a:xfrm>
                      <a:off x="0" y="0"/>
                      <a:ext cx="3105150" cy="1144801"/>
                    </a:xfrm>
                    <a:prstGeom prst="rect">
                      <a:avLst/>
                    </a:prstGeom>
                  </pic:spPr>
                </pic:pic>
              </a:graphicData>
            </a:graphic>
          </wp:anchor>
        </w:drawing>
      </w:r>
    </w:p>
    <w:p w14:paraId="5B00AB7B" w14:textId="77777777" w:rsidR="00AB2E90" w:rsidRDefault="00AB2E90">
      <w:pPr>
        <w:jc w:val="center"/>
      </w:pPr>
    </w:p>
    <w:tbl>
      <w:tblPr>
        <w:tblStyle w:val="Grilledutableau"/>
        <w:tblW w:w="13214" w:type="dxa"/>
        <w:tblLook w:val="04A0" w:firstRow="1" w:lastRow="0" w:firstColumn="1" w:lastColumn="0" w:noHBand="0" w:noVBand="1"/>
      </w:tblPr>
      <w:tblGrid>
        <w:gridCol w:w="13214"/>
      </w:tblGrid>
      <w:tr w:rsidR="00AB2E90" w14:paraId="24434B34" w14:textId="77777777">
        <w:trPr>
          <w:trHeight w:val="432"/>
          <w:tblHeader/>
        </w:trPr>
        <w:tc>
          <w:tcPr>
            <w:tcW w:w="13214" w:type="dxa"/>
            <w:shd w:val="clear" w:color="auto" w:fill="3587A1"/>
          </w:tcPr>
          <w:p w14:paraId="43BF7DA0" w14:textId="77777777" w:rsidR="00AB2E90" w:rsidRDefault="00000000">
            <w:pPr>
              <w:tabs>
                <w:tab w:val="center" w:pos="6499"/>
                <w:tab w:val="left" w:pos="9225"/>
              </w:tabs>
              <w:rPr>
                <w:color w:val="FFFFFF" w:themeColor="background1"/>
                <w:sz w:val="28"/>
              </w:rPr>
            </w:pPr>
            <w:r>
              <w:rPr>
                <w:color w:val="FFFFFF" w:themeColor="background1"/>
              </w:rPr>
              <w:lastRenderedPageBreak/>
              <w:tab/>
            </w:r>
            <w:r>
              <w:rPr>
                <w:color w:val="FFFFFF" w:themeColor="background1"/>
              </w:rPr>
              <w:br w:type="page"/>
            </w:r>
            <w:r>
              <w:rPr>
                <w:color w:val="FFFFFF" w:themeColor="background1"/>
                <w:sz w:val="28"/>
              </w:rPr>
              <w:t>Mot de présentation de l’équipe-école</w:t>
            </w:r>
            <w:r>
              <w:rPr>
                <w:color w:val="FFFFFF" w:themeColor="background1"/>
                <w:sz w:val="28"/>
              </w:rPr>
              <w:tab/>
            </w:r>
          </w:p>
        </w:tc>
      </w:tr>
      <w:tr w:rsidR="00AB2E90" w14:paraId="2796115A" w14:textId="77777777">
        <w:trPr>
          <w:trHeight w:val="503"/>
        </w:trPr>
        <w:tc>
          <w:tcPr>
            <w:tcW w:w="13214" w:type="dxa"/>
          </w:tcPr>
          <w:tbl>
            <w:tblPr>
              <w:tblW w:w="0" w:type="auto"/>
              <w:tblBorders>
                <w:top w:val="none" w:sz="0" w:space="0" w:color="000000"/>
                <w:left w:val="none" w:sz="0" w:space="0" w:color="000000"/>
                <w:bottom w:val="none" w:sz="0" w:space="0" w:color="000000"/>
                <w:right w:val="none" w:sz="0"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998"/>
            </w:tblGrid>
            <w:tr w:rsidR="00AB2E90" w14:paraId="332871E6" w14:textId="77777777">
              <w:trPr>
                <w:trHeight w:val="3020"/>
              </w:trPr>
              <w:tc>
                <w:tcPr>
                  <w:tcW w:w="0" w:type="auto"/>
                  <w:tcBorders>
                    <w:top w:val="single" w:sz="0" w:space="0" w:color="000000"/>
                    <w:left w:val="single" w:sz="0" w:space="0" w:color="000000"/>
                    <w:bottom w:val="single" w:sz="0" w:space="0" w:color="000000"/>
                    <w:right w:val="single" w:sz="0" w:space="0" w:color="000000"/>
                  </w:tcBorders>
                  <w:shd w:val="clear" w:color="auto" w:fill="FFFFFF"/>
                  <w:tcMar>
                    <w:top w:w="100" w:type="dxa"/>
                    <w:left w:w="100" w:type="dxa"/>
                    <w:bottom w:w="100" w:type="dxa"/>
                    <w:right w:w="100" w:type="dxa"/>
                  </w:tcMar>
                  <w:hideMark/>
                </w:tcPr>
                <w:p w14:paraId="44A8C8D5" w14:textId="77777777" w:rsidR="00AB2E90" w:rsidRDefault="00000000">
                  <w:pPr>
                    <w:spacing w:after="0"/>
                    <w:ind w:left="116" w:right="138" w:firstLine="15"/>
                  </w:pPr>
                  <w:r>
                    <w:t>C’est avec fierté que le comité a actualisé notre projet éducatif. Notre projet éducatif se veut un outil permettant de définir et de faire connaître l'école secondaire des-Studios. Par nos enjeux, nos orientations et nos actions, vous verrez la destination de nos efforts qui mènera nos élèves à atteindre leur plein potentiel.  </w:t>
                  </w:r>
                </w:p>
                <w:p w14:paraId="1A2D5D09" w14:textId="77777777" w:rsidR="00AB2E90" w:rsidRDefault="00000000">
                  <w:pPr>
                    <w:spacing w:before="240" w:after="240"/>
                  </w:pPr>
                  <w:r>
                    <w:br/>
                  </w:r>
                </w:p>
                <w:p w14:paraId="5956EAF3" w14:textId="77777777" w:rsidR="00AB2E90" w:rsidRDefault="00000000">
                  <w:pPr>
                    <w:spacing w:after="0"/>
                    <w:ind w:left="116" w:right="138" w:firstLine="15"/>
                  </w:pPr>
                  <w:r>
                    <w:t xml:space="preserve">Notre projet éducatif met de l’avant des orientations visant à créer les conditions favorables qui permettront à chacun d’apprendre dans </w:t>
                  </w:r>
                  <w:proofErr w:type="gramStart"/>
                  <w:r>
                    <w:t>un  environnement</w:t>
                  </w:r>
                  <w:proofErr w:type="gramEnd"/>
                  <w:r>
                    <w:t xml:space="preserve"> bienveillant et sécuritaire, et de poursuivre son parcours vers la réussite en ayant des projets de vie multiples et d'être accompagnés tout au long de leur parcours par des gens engagés.</w:t>
                  </w:r>
                </w:p>
                <w:p w14:paraId="76804D75" w14:textId="77777777" w:rsidR="00AB2E90" w:rsidRDefault="00000000">
                  <w:pPr>
                    <w:spacing w:before="249" w:after="0"/>
                    <w:ind w:left="123" w:right="468" w:firstLine="9"/>
                  </w:pPr>
                  <w:r>
                    <w:t>Nous espérons voir ce projet éducatif vivant et présent quotidiennement afin qu’il fasse en sorte que chacun d’entre nous soit fier de participer au développement de notre école et à la réussite des élèves.</w:t>
                  </w:r>
                </w:p>
              </w:tc>
            </w:tr>
          </w:tbl>
          <w:p w14:paraId="31A649B7" w14:textId="77777777" w:rsidR="00AB2E90" w:rsidRDefault="00000000">
            <w:pPr>
              <w:spacing w:before="240" w:after="240"/>
            </w:pPr>
            <w:r>
              <w:rPr>
                <w:shd w:val="clear" w:color="auto" w:fill="FFFFFF"/>
              </w:rPr>
              <w:br/>
            </w:r>
          </w:p>
          <w:p w14:paraId="5366BE0E" w14:textId="77777777" w:rsidR="00AB2E90" w:rsidRDefault="00000000">
            <w:pPr>
              <w:rPr>
                <w:bCs/>
              </w:rPr>
            </w:pPr>
            <w:r>
              <w:t> </w:t>
            </w:r>
          </w:p>
        </w:tc>
      </w:tr>
    </w:tbl>
    <w:p w14:paraId="4324839C" w14:textId="77777777" w:rsidR="00AB2E90" w:rsidRDefault="00AB2E90">
      <w:pPr>
        <w:jc w:val="center"/>
      </w:pPr>
    </w:p>
    <w:tbl>
      <w:tblPr>
        <w:tblStyle w:val="Grilledutableau"/>
        <w:tblW w:w="13214" w:type="dxa"/>
        <w:tblLook w:val="04A0" w:firstRow="1" w:lastRow="0" w:firstColumn="1" w:lastColumn="0" w:noHBand="0" w:noVBand="1"/>
      </w:tblPr>
      <w:tblGrid>
        <w:gridCol w:w="13214"/>
      </w:tblGrid>
      <w:tr w:rsidR="00AB2E90" w14:paraId="41196255" w14:textId="77777777">
        <w:trPr>
          <w:trHeight w:val="432"/>
          <w:tblHeader/>
        </w:trPr>
        <w:tc>
          <w:tcPr>
            <w:tcW w:w="13214" w:type="dxa"/>
            <w:shd w:val="clear" w:color="auto" w:fill="3587A1"/>
          </w:tcPr>
          <w:p w14:paraId="6AD9D04F" w14:textId="77777777" w:rsidR="00AB2E90" w:rsidRDefault="00000000">
            <w:pPr>
              <w:tabs>
                <w:tab w:val="center" w:pos="6499"/>
                <w:tab w:val="left" w:pos="10305"/>
              </w:tabs>
              <w:rPr>
                <w:color w:val="FFFFFF" w:themeColor="background1"/>
                <w:sz w:val="28"/>
              </w:rPr>
            </w:pPr>
            <w:r>
              <w:lastRenderedPageBreak/>
              <w:tab/>
            </w:r>
            <w:r>
              <w:br w:type="page"/>
            </w:r>
            <w:r>
              <w:rPr>
                <w:color w:val="FFFFFF" w:themeColor="background1"/>
                <w:sz w:val="28"/>
              </w:rPr>
              <w:t>Contexte de l’établissement</w:t>
            </w:r>
            <w:r>
              <w:rPr>
                <w:color w:val="FFFFFF" w:themeColor="background1"/>
                <w:sz w:val="28"/>
              </w:rPr>
              <w:tab/>
            </w:r>
          </w:p>
        </w:tc>
      </w:tr>
      <w:tr w:rsidR="00AB2E90" w14:paraId="79A2DA5B" w14:textId="77777777">
        <w:trPr>
          <w:trHeight w:val="503"/>
        </w:trPr>
        <w:tc>
          <w:tcPr>
            <w:tcW w:w="13214" w:type="dxa"/>
          </w:tcPr>
          <w:tbl>
            <w:tblPr>
              <w:tblW w:w="0" w:type="auto"/>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998"/>
            </w:tblGrid>
            <w:tr w:rsidR="00AB2E90" w14:paraId="3A28ADF0" w14:textId="77777777">
              <w:trPr>
                <w:trHeight w:val="7470"/>
              </w:trPr>
              <w:tc>
                <w:tcPr>
                  <w:tcW w:w="0" w:type="auto"/>
                  <w:tcBorders>
                    <w:top w:val="single" w:sz="0" w:space="0" w:color="000000"/>
                    <w:left w:val="single" w:sz="0" w:space="0" w:color="000000"/>
                    <w:bottom w:val="single" w:sz="0" w:space="0" w:color="000000"/>
                    <w:right w:val="single" w:sz="0" w:space="0" w:color="000000"/>
                  </w:tcBorders>
                  <w:tcMar>
                    <w:top w:w="100" w:type="dxa"/>
                    <w:left w:w="100" w:type="dxa"/>
                    <w:bottom w:w="100" w:type="dxa"/>
                    <w:right w:w="100" w:type="dxa"/>
                  </w:tcMar>
                  <w:hideMark/>
                </w:tcPr>
                <w:p w14:paraId="05DE25A2" w14:textId="77777777" w:rsidR="00AB2E90" w:rsidRDefault="00000000">
                  <w:pPr>
                    <w:spacing w:after="0"/>
                    <w:ind w:left="116" w:right="357" w:firstLine="15"/>
                  </w:pPr>
                  <w:r>
                    <w:t xml:space="preserve">L'école secondaire des-Studios est une école de concentration d'élèves du Parcours de formation axée sur l'emploi (PFAE) du Centre de services scolaire de la Rivière-du-Nord de la région de Saint-Jérôme, établissement qui a été créé en 2008. Elle accueille la Formation préparatoire </w:t>
                  </w:r>
                  <w:proofErr w:type="gramStart"/>
                  <w:r>
                    <w:t>au  travail</w:t>
                  </w:r>
                  <w:proofErr w:type="gramEnd"/>
                  <w:r>
                    <w:t xml:space="preserve"> (FPT), formation d'une durée de 3 ans, la Formation menant à l'exercice d'un métier semi-spécialisé (FMS), d'une durée de 1 an. L'école accueille de plus des élèves en préparation au diplôme d'études professionnelles (Pré DEP), ces élèves sont de niveau 3e ou 4e secondaire. Un projet Métiers d’avenir a vu le jour en 2021 permettant à nos Pré Dep de vivre l’exploration des métiers de la formation professionnelle.</w:t>
                  </w:r>
                </w:p>
                <w:p w14:paraId="365667A8" w14:textId="77777777" w:rsidR="00AB2E90" w:rsidRDefault="00000000">
                  <w:pPr>
                    <w:spacing w:before="240" w:after="240"/>
                  </w:pPr>
                  <w:r>
                    <w:br/>
                  </w:r>
                </w:p>
                <w:p w14:paraId="2BD36D87" w14:textId="77777777" w:rsidR="00AB2E90" w:rsidRDefault="00000000">
                  <w:pPr>
                    <w:spacing w:after="0"/>
                    <w:ind w:left="116" w:right="357" w:firstLine="15"/>
                  </w:pPr>
                  <w:r>
                    <w:t>L'école se situe dans le parc industriel de Saint-Jérôme et accueille des élèves de la grande région de Saint-Jérôme et de Mirabel. Tous nos élèves sont donc transportés par autobus. L'indice de défavorisation est de 7, une majorité de nos élèves sont des garçons. </w:t>
                  </w:r>
                </w:p>
                <w:p w14:paraId="691D912F" w14:textId="77777777" w:rsidR="00AB2E90" w:rsidRDefault="00000000">
                  <w:pPr>
                    <w:spacing w:before="277" w:after="0"/>
                    <w:ind w:left="122" w:right="54" w:firstLine="10"/>
                    <w:jc w:val="both"/>
                  </w:pPr>
                  <w:r>
                    <w:t xml:space="preserve">L’offre éducative pour la sensibilisation au marché du travail est très intéressante à l’école des-Studios. Nous avons en effet des </w:t>
                  </w:r>
                  <w:proofErr w:type="gramStart"/>
                  <w:r>
                    <w:t>programmes  offerts</w:t>
                  </w:r>
                  <w:proofErr w:type="gramEnd"/>
                  <w:r>
                    <w:t xml:space="preserve"> en plateaux de travail tels que la cuisine, les métiers manuels, l’entretien ménager et celui des décors et accessoires. À tous les niveaux, nous offrons aussi des cours qui permettent aux élèves de développer leurs compétences exigées par le marché du travail. Les élèves peuvent s’engager et se responsabiliser tout en développant leurs habiletés sociales grâce à des activités favorisant l’expérimentation dans l’action. </w:t>
                  </w:r>
                </w:p>
                <w:p w14:paraId="2E579A4E" w14:textId="77777777" w:rsidR="00AB2E90" w:rsidRDefault="00000000">
                  <w:pPr>
                    <w:spacing w:before="240" w:after="240"/>
                  </w:pPr>
                  <w:r>
                    <w:br/>
                  </w:r>
                </w:p>
                <w:p w14:paraId="71C78131" w14:textId="77777777" w:rsidR="00AB2E90" w:rsidRDefault="00000000">
                  <w:pPr>
                    <w:spacing w:after="0"/>
                    <w:ind w:left="123" w:right="465" w:firstLine="9"/>
                  </w:pPr>
                  <w:r>
                    <w:t xml:space="preserve">L’organisation des événements à grand déploiement dans nos salles spectaculaires permettent à chacun des élèves qui le désire de </w:t>
                  </w:r>
                  <w:proofErr w:type="gramStart"/>
                  <w:r>
                    <w:t>se  responsabiliser</w:t>
                  </w:r>
                  <w:proofErr w:type="gramEnd"/>
                  <w:r>
                    <w:t xml:space="preserve"> et d’acquérir les compétences nécessaires pour devenir des employés modèles. Nous leur faisons vivre des réussites dans </w:t>
                  </w:r>
                  <w:proofErr w:type="gramStart"/>
                  <w:r>
                    <w:t>un  contexte</w:t>
                  </w:r>
                  <w:proofErr w:type="gramEnd"/>
                  <w:r>
                    <w:t xml:space="preserve"> similaire au marché du travail.</w:t>
                  </w:r>
                </w:p>
                <w:p w14:paraId="0DB4335C" w14:textId="77777777" w:rsidR="00AB2E90" w:rsidRDefault="00000000">
                  <w:pPr>
                    <w:spacing w:before="240" w:after="240"/>
                  </w:pPr>
                  <w:r>
                    <w:lastRenderedPageBreak/>
                    <w:br/>
                  </w:r>
                </w:p>
                <w:p w14:paraId="5522FBF4" w14:textId="77777777" w:rsidR="00AB2E90" w:rsidRDefault="00000000">
                  <w:pPr>
                    <w:spacing w:before="277" w:after="0"/>
                    <w:ind w:left="123" w:right="142" w:firstLine="9"/>
                  </w:pPr>
                  <w:r>
                    <w:t>L'école s'est dotée de services complémentaires pour répondre aux besoins de ses élèves: psychoéducation, orientation, éducation spécialisée, etc., en plus des enseignants et autre personnel qui évoluent ensemble à maintenir un milieu d’apprentissage et d’enseignement sécuritaire afin de développer le plein potentiel de chacun.</w:t>
                  </w:r>
                </w:p>
              </w:tc>
            </w:tr>
          </w:tbl>
          <w:p w14:paraId="45A5920D" w14:textId="77777777" w:rsidR="00AB2E90" w:rsidRDefault="00000000">
            <w:pPr>
              <w:spacing w:before="240" w:after="240"/>
            </w:pPr>
            <w:r>
              <w:lastRenderedPageBreak/>
              <w:t> </w:t>
            </w:r>
          </w:p>
          <w:p w14:paraId="7BE0C999" w14:textId="77777777" w:rsidR="00AB2E90" w:rsidRDefault="00000000">
            <w:pPr>
              <w:rPr>
                <w:bCs/>
              </w:rPr>
            </w:pPr>
            <w:r>
              <w:br/>
            </w:r>
            <w:r>
              <w:br/>
            </w:r>
            <w:r>
              <w:br/>
            </w:r>
          </w:p>
        </w:tc>
      </w:tr>
    </w:tbl>
    <w:p w14:paraId="779FC4EC" w14:textId="77777777" w:rsidR="00AB2E90" w:rsidRDefault="00AB2E90">
      <w:pPr>
        <w:jc w:val="center"/>
      </w:pPr>
    </w:p>
    <w:tbl>
      <w:tblPr>
        <w:tblStyle w:val="Grilledutableau"/>
        <w:tblW w:w="13214" w:type="dxa"/>
        <w:tblLook w:val="04A0" w:firstRow="1" w:lastRow="0" w:firstColumn="1" w:lastColumn="0" w:noHBand="0" w:noVBand="1"/>
      </w:tblPr>
      <w:tblGrid>
        <w:gridCol w:w="13214"/>
      </w:tblGrid>
      <w:tr w:rsidR="00AB2E90" w14:paraId="46CF2943" w14:textId="77777777">
        <w:trPr>
          <w:trHeight w:val="432"/>
          <w:tblHeader/>
        </w:trPr>
        <w:tc>
          <w:tcPr>
            <w:tcW w:w="13214" w:type="dxa"/>
            <w:shd w:val="clear" w:color="auto" w:fill="3587A1"/>
          </w:tcPr>
          <w:p w14:paraId="47529948" w14:textId="77777777" w:rsidR="00AB2E90" w:rsidRDefault="00000000">
            <w:pPr>
              <w:jc w:val="center"/>
              <w:rPr>
                <w:color w:val="FFFFFF" w:themeColor="background1"/>
                <w:sz w:val="28"/>
              </w:rPr>
            </w:pPr>
            <w:r>
              <w:br w:type="page"/>
            </w:r>
            <w:r>
              <w:rPr>
                <w:color w:val="FFFFFF" w:themeColor="background1"/>
                <w:sz w:val="28"/>
              </w:rPr>
              <w:t>Vision de l’établissement</w:t>
            </w:r>
          </w:p>
        </w:tc>
      </w:tr>
      <w:tr w:rsidR="00AB2E90" w14:paraId="66DFC48A" w14:textId="77777777">
        <w:trPr>
          <w:trHeight w:val="503"/>
        </w:trPr>
        <w:tc>
          <w:tcPr>
            <w:tcW w:w="13214" w:type="dxa"/>
          </w:tcPr>
          <w:p w14:paraId="146EBB78" w14:textId="77777777" w:rsidR="00AB2E90" w:rsidRDefault="00000000">
            <w:pPr>
              <w:spacing w:before="240" w:after="240"/>
              <w:jc w:val="center"/>
            </w:pPr>
            <w:r>
              <w:t>À l’école des Studios, chaque élève s’engage à développer ses forces, où les adultes les soutiennent dans leurs différences.</w:t>
            </w:r>
          </w:p>
          <w:p w14:paraId="771AB30C" w14:textId="77777777" w:rsidR="00AB2E90" w:rsidRDefault="00000000">
            <w:pPr>
              <w:spacing w:before="240" w:after="240"/>
              <w:jc w:val="center"/>
            </w:pPr>
            <w:r>
              <w:rPr>
                <w:u w:val="single"/>
              </w:rPr>
              <w:t>Slogan</w:t>
            </w:r>
            <w:r>
              <w:t xml:space="preserve"> 2022-2023 : RÉUSSIR DIFFÉREMMENT </w:t>
            </w:r>
          </w:p>
          <w:p w14:paraId="5653C600" w14:textId="77777777" w:rsidR="00AB2E90" w:rsidRDefault="00000000">
            <w:pPr>
              <w:rPr>
                <w:bCs/>
              </w:rPr>
            </w:pPr>
            <w:r>
              <w:t> </w:t>
            </w:r>
          </w:p>
        </w:tc>
      </w:tr>
    </w:tbl>
    <w:p w14:paraId="3183DA78" w14:textId="77777777" w:rsidR="00AB2E90" w:rsidRDefault="00AB2E90">
      <w:pPr>
        <w:jc w:val="center"/>
      </w:pPr>
    </w:p>
    <w:tbl>
      <w:tblPr>
        <w:tblStyle w:val="Grilledutableau"/>
        <w:tblW w:w="13214" w:type="dxa"/>
        <w:tblLook w:val="04A0" w:firstRow="1" w:lastRow="0" w:firstColumn="1" w:lastColumn="0" w:noHBand="0" w:noVBand="1"/>
      </w:tblPr>
      <w:tblGrid>
        <w:gridCol w:w="13214"/>
      </w:tblGrid>
      <w:tr w:rsidR="00AB2E90" w14:paraId="65C351E0" w14:textId="77777777">
        <w:trPr>
          <w:trHeight w:val="432"/>
          <w:tblHeader/>
        </w:trPr>
        <w:tc>
          <w:tcPr>
            <w:tcW w:w="13214" w:type="dxa"/>
            <w:shd w:val="clear" w:color="auto" w:fill="3587A1"/>
          </w:tcPr>
          <w:p w14:paraId="2A60FC7F" w14:textId="77777777" w:rsidR="00AB2E90" w:rsidRDefault="00000000">
            <w:pPr>
              <w:jc w:val="center"/>
              <w:rPr>
                <w:color w:val="FFFFFF" w:themeColor="background1"/>
                <w:sz w:val="28"/>
              </w:rPr>
            </w:pPr>
            <w:r>
              <w:lastRenderedPageBreak/>
              <w:br w:type="page"/>
            </w:r>
            <w:r>
              <w:rPr>
                <w:color w:val="FFFFFF" w:themeColor="background1"/>
                <w:sz w:val="28"/>
              </w:rPr>
              <w:t>Valeurs de l’établissement</w:t>
            </w:r>
          </w:p>
        </w:tc>
      </w:tr>
      <w:tr w:rsidR="00AB2E90" w14:paraId="183E5AF5" w14:textId="77777777">
        <w:trPr>
          <w:trHeight w:val="503"/>
        </w:trPr>
        <w:tc>
          <w:tcPr>
            <w:tcW w:w="13214" w:type="dxa"/>
          </w:tcPr>
          <w:tbl>
            <w:tblPr>
              <w:tblW w:w="0" w:type="auto"/>
              <w:tblBorders>
                <w:top w:val="none" w:sz="0" w:space="0" w:color="000000"/>
                <w:left w:val="none" w:sz="0" w:space="0" w:color="000000"/>
                <w:bottom w:val="none" w:sz="0" w:space="0" w:color="000000"/>
                <w:right w:val="none" w:sz="0" w:space="0" w:color="000000"/>
              </w:tblBorders>
              <w:tblCellMar>
                <w:top w:w="15" w:type="dxa"/>
                <w:left w:w="15" w:type="dxa"/>
                <w:bottom w:w="15" w:type="dxa"/>
                <w:right w:w="15" w:type="dxa"/>
              </w:tblCellMar>
              <w:tblLook w:val="04A0" w:firstRow="1" w:lastRow="0" w:firstColumn="1" w:lastColumn="0" w:noHBand="0" w:noVBand="1"/>
            </w:tblPr>
            <w:tblGrid>
              <w:gridCol w:w="12998"/>
            </w:tblGrid>
            <w:tr w:rsidR="00AB2E90" w14:paraId="442F3B68" w14:textId="77777777">
              <w:trPr>
                <w:trHeight w:val="3924"/>
              </w:trPr>
              <w:tc>
                <w:tcPr>
                  <w:tcW w:w="0" w:type="auto"/>
                  <w:tcBorders>
                    <w:top w:val="single" w:sz="0" w:space="0" w:color="000000"/>
                    <w:left w:val="single" w:sz="0" w:space="0" w:color="000000"/>
                    <w:bottom w:val="single" w:sz="0" w:space="0" w:color="000000"/>
                    <w:right w:val="single" w:sz="0" w:space="0" w:color="000000"/>
                  </w:tcBorders>
                  <w:tcMar>
                    <w:top w:w="100" w:type="dxa"/>
                    <w:left w:w="100" w:type="dxa"/>
                    <w:bottom w:w="100" w:type="dxa"/>
                    <w:right w:w="100" w:type="dxa"/>
                  </w:tcMar>
                  <w:hideMark/>
                </w:tcPr>
                <w:p w14:paraId="1128F1FE" w14:textId="77777777" w:rsidR="00AB2E90" w:rsidRDefault="00000000">
                  <w:pPr>
                    <w:spacing w:after="0"/>
                    <w:ind w:left="128" w:right="307" w:hanging="3"/>
                  </w:pPr>
                  <w:r>
                    <w:rPr>
                      <w:b/>
                    </w:rPr>
                    <w:t xml:space="preserve">Respect </w:t>
                  </w:r>
                  <w:r>
                    <w:t xml:space="preserve">: Relations simples et harmonieuses qui se traduisent par de l’ouverture, de l’honnêteté, de l’empathie et de la générosité. AGIR </w:t>
                  </w:r>
                  <w:proofErr w:type="gramStart"/>
                  <w:r>
                    <w:t>AVEC  ÉTHIQUE</w:t>
                  </w:r>
                  <w:proofErr w:type="gramEnd"/>
                  <w:r>
                    <w:t> </w:t>
                  </w:r>
                </w:p>
                <w:p w14:paraId="6AD85B29" w14:textId="77777777" w:rsidR="00AB2E90" w:rsidRDefault="00000000">
                  <w:pPr>
                    <w:spacing w:before="786" w:after="0"/>
                    <w:ind w:left="128" w:right="864" w:hanging="1"/>
                  </w:pPr>
                  <w:r>
                    <w:rPr>
                      <w:b/>
                    </w:rPr>
                    <w:t xml:space="preserve">Engagement </w:t>
                  </w:r>
                  <w:r>
                    <w:t xml:space="preserve">: Acte par lequel une personne s’investit activement et de façon soutenue dans la réalisation d’une tâche ou d’un projet. </w:t>
                  </w:r>
                  <w:proofErr w:type="gramStart"/>
                  <w:r>
                    <w:t>La  personne</w:t>
                  </w:r>
                  <w:proofErr w:type="gramEnd"/>
                  <w:r>
                    <w:t xml:space="preserve"> devient responsable de ses actes et de ses conséquences. AGIR POUR RÉUSSIR </w:t>
                  </w:r>
                </w:p>
                <w:p w14:paraId="092E3573" w14:textId="77777777" w:rsidR="00AB2E90" w:rsidRDefault="00000000">
                  <w:pPr>
                    <w:spacing w:before="783" w:after="0"/>
                    <w:ind w:left="121" w:right="306" w:hanging="8"/>
                  </w:pPr>
                  <w:r>
                    <w:rPr>
                      <w:b/>
                    </w:rPr>
                    <w:t xml:space="preserve">Fierté </w:t>
                  </w:r>
                  <w:r>
                    <w:t>: être satisfait de son implication qui nous rend responsable de notre réussite. Fier de ses efforts pour l'atteinte de ses objectifs</w:t>
                  </w:r>
                </w:p>
                <w:p w14:paraId="4CC53280" w14:textId="77777777" w:rsidR="00AB2E90" w:rsidRDefault="00000000">
                  <w:pPr>
                    <w:spacing w:before="783" w:after="0"/>
                    <w:ind w:left="121" w:right="306" w:hanging="8"/>
                  </w:pPr>
                  <w:r>
                    <w:rPr>
                      <w:b/>
                    </w:rPr>
                    <w:t>Responsabilité</w:t>
                  </w:r>
                  <w:r>
                    <w:t xml:space="preserve"> : prendre conscience des conséquences de nos actes, assumer ses engagements. Devenir autonome </w:t>
                  </w:r>
                </w:p>
              </w:tc>
            </w:tr>
          </w:tbl>
          <w:p w14:paraId="6306D5A1" w14:textId="77777777" w:rsidR="00AB2E90" w:rsidRDefault="00000000">
            <w:pPr>
              <w:rPr>
                <w:bCs/>
              </w:rPr>
            </w:pPr>
            <w:r>
              <w:t> </w:t>
            </w:r>
          </w:p>
        </w:tc>
      </w:tr>
    </w:tbl>
    <w:p w14:paraId="2B3417D6" w14:textId="77777777" w:rsidR="00AB2E90" w:rsidRDefault="00AB2E90">
      <w:pPr>
        <w:jc w:val="center"/>
      </w:pPr>
    </w:p>
    <w:tbl>
      <w:tblPr>
        <w:tblStyle w:val="Grilledutableau"/>
        <w:tblW w:w="13214" w:type="dxa"/>
        <w:tblLook w:val="04A0" w:firstRow="1" w:lastRow="0" w:firstColumn="1" w:lastColumn="0" w:noHBand="0" w:noVBand="1"/>
      </w:tblPr>
      <w:tblGrid>
        <w:gridCol w:w="13214"/>
      </w:tblGrid>
      <w:tr w:rsidR="00AB2E90" w14:paraId="2C7D133A" w14:textId="77777777">
        <w:trPr>
          <w:trHeight w:val="432"/>
          <w:tblHeader/>
        </w:trPr>
        <w:tc>
          <w:tcPr>
            <w:tcW w:w="13214" w:type="dxa"/>
            <w:shd w:val="clear" w:color="auto" w:fill="3587A1"/>
          </w:tcPr>
          <w:p w14:paraId="08833461" w14:textId="77777777" w:rsidR="00AB2E90" w:rsidRDefault="00000000">
            <w:pPr>
              <w:jc w:val="center"/>
              <w:rPr>
                <w:color w:val="FFFFFF" w:themeColor="background1"/>
                <w:sz w:val="28"/>
              </w:rPr>
            </w:pPr>
            <w:r>
              <w:lastRenderedPageBreak/>
              <w:br w:type="page"/>
            </w:r>
            <w:r>
              <w:rPr>
                <w:color w:val="FFFFFF" w:themeColor="background1"/>
                <w:sz w:val="28"/>
              </w:rPr>
              <w:t>Profil de sortie de l’élève</w:t>
            </w:r>
          </w:p>
        </w:tc>
      </w:tr>
      <w:tr w:rsidR="00AB2E90" w14:paraId="1740E33E" w14:textId="77777777">
        <w:trPr>
          <w:trHeight w:val="503"/>
        </w:trPr>
        <w:tc>
          <w:tcPr>
            <w:tcW w:w="13214" w:type="dxa"/>
          </w:tcPr>
          <w:p w14:paraId="5557756E" w14:textId="77777777" w:rsidR="00AB2E90" w:rsidRDefault="00000000">
            <w:pPr>
              <w:rPr>
                <w:bCs/>
              </w:rPr>
            </w:pPr>
            <w:r>
              <w:rPr>
                <w:noProof/>
              </w:rPr>
              <w:drawing>
                <wp:inline distT="0" distB="0" distL="0" distR="0" wp14:anchorId="0D878249" wp14:editId="229DE7AA">
                  <wp:extent cx="2533650"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2533650" cy="2390775"/>
                          </a:xfrm>
                          <a:prstGeom prst="rect">
                            <a:avLst/>
                          </a:prstGeom>
                          <a:noFill/>
                        </pic:spPr>
                      </pic:pic>
                    </a:graphicData>
                  </a:graphic>
                </wp:inline>
              </w:drawing>
            </w:r>
            <w:r>
              <w:t>L'engagement sera la compétence travaillée tout au long de cette année.</w:t>
            </w:r>
          </w:p>
        </w:tc>
      </w:tr>
    </w:tbl>
    <w:p w14:paraId="2F5A72AE" w14:textId="77777777" w:rsidR="00AB2E90" w:rsidRDefault="00000000">
      <w:r>
        <w:rPr>
          <w:bCs/>
        </w:rPr>
        <w:t xml:space="preserve"> </w:t>
      </w:r>
      <w:r>
        <w:rPr>
          <w:bCs/>
        </w:rPr>
        <w:br w:type="page"/>
      </w:r>
      <w:r>
        <w:lastRenderedPageBreak/>
        <w:br/>
      </w:r>
    </w:p>
    <w:p w14:paraId="3BEE36AE" w14:textId="77777777" w:rsidR="00AB2E90" w:rsidRDefault="00AB2E90">
      <w:pPr>
        <w:spacing w:before="300"/>
      </w:pPr>
    </w:p>
    <w:tbl>
      <w:tblPr>
        <w:tblW w:w="5000" w:type="pct"/>
        <w:tblCellSpacing w:w="0" w:type="dxa"/>
        <w:tblBorders>
          <w:top w:val="nil"/>
          <w:left w:val="nil"/>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3109"/>
        <w:gridCol w:w="4616"/>
        <w:gridCol w:w="3705"/>
        <w:gridCol w:w="1500"/>
      </w:tblGrid>
      <w:tr w:rsidR="00AB2E90" w14:paraId="771BCE50" w14:textId="77777777">
        <w:trPr>
          <w:tblCellSpacing w:w="0" w:type="dxa"/>
        </w:trPr>
        <w:tc>
          <w:tcPr>
            <w:tcW w:w="0" w:type="auto"/>
            <w:gridSpan w:val="4"/>
            <w:tcBorders>
              <w:top w:val="single" w:sz="12" w:space="0" w:color="000000"/>
              <w:left w:val="single" w:sz="12" w:space="0" w:color="000000"/>
              <w:bottom w:val="nil"/>
              <w:right w:val="single" w:sz="12" w:space="0" w:color="06477E"/>
            </w:tcBorders>
            <w:shd w:val="clear" w:color="auto" w:fill="3587A1"/>
            <w:tcMar>
              <w:top w:w="0" w:type="dxa"/>
              <w:left w:w="0" w:type="dxa"/>
              <w:bottom w:w="0" w:type="dxa"/>
              <w:right w:w="0" w:type="dxa"/>
            </w:tcMar>
            <w:vAlign w:val="center"/>
            <w:hideMark/>
          </w:tcPr>
          <w:p w14:paraId="3CB49744" w14:textId="77777777" w:rsidR="00AB2E90" w:rsidRDefault="00000000">
            <w:pPr>
              <w:shd w:val="clear" w:color="auto" w:fill="3587A1"/>
              <w:spacing w:before="300" w:after="120"/>
              <w:ind w:left="120" w:right="120"/>
              <w:rPr>
                <w:b/>
                <w:color w:val="FFFFFF"/>
                <w:sz w:val="27"/>
                <w:shd w:val="clear" w:color="auto" w:fill="3587A1"/>
              </w:rPr>
            </w:pPr>
            <w:r>
              <w:rPr>
                <w:b/>
                <w:color w:val="FFFFFF"/>
                <w:sz w:val="27"/>
                <w:szCs w:val="27"/>
                <w:shd w:val="clear" w:color="auto" w:fill="3587A1"/>
              </w:rPr>
              <w:t>Enjeu 1 - Un sentiment de compétence ressenti pour chacun</w:t>
            </w:r>
          </w:p>
        </w:tc>
      </w:tr>
      <w:tr w:rsidR="00AB2E90" w14:paraId="441E51E8" w14:textId="77777777">
        <w:trPr>
          <w:trHeight w:val="150"/>
          <w:tblCellSpacing w:w="0" w:type="dxa"/>
        </w:trPr>
        <w:tc>
          <w:tcPr>
            <w:tcW w:w="0" w:type="auto"/>
            <w:tcBorders>
              <w:left w:val="single" w:sz="12" w:space="0" w:color="000000"/>
              <w:right w:val="single" w:sz="12" w:space="0" w:color="F2F2F2"/>
            </w:tcBorders>
            <w:shd w:val="clear" w:color="auto" w:fill="F2F2F2"/>
            <w:vAlign w:val="center"/>
            <w:hideMark/>
          </w:tcPr>
          <w:p w14:paraId="00C6BF43" w14:textId="77777777" w:rsidR="00AB2E90" w:rsidRDefault="00000000">
            <w:pPr>
              <w:shd w:val="clear" w:color="auto" w:fill="F2F2F2"/>
              <w:spacing w:before="300" w:after="0"/>
              <w:jc w:val="center"/>
              <w:rPr>
                <w:b/>
                <w:shd w:val="clear" w:color="auto" w:fill="F2F2F2"/>
              </w:rPr>
            </w:pPr>
            <w:r>
              <w:rPr>
                <w:b/>
                <w:shd w:val="clear" w:color="auto" w:fill="F2F2F2"/>
              </w:rPr>
              <w:t>Orientation</w:t>
            </w:r>
          </w:p>
        </w:tc>
        <w:tc>
          <w:tcPr>
            <w:tcW w:w="0" w:type="auto"/>
            <w:tcBorders>
              <w:left w:val="single" w:sz="12" w:space="0" w:color="000000"/>
              <w:right w:val="single" w:sz="12" w:space="0" w:color="F2F2F2"/>
            </w:tcBorders>
            <w:shd w:val="clear" w:color="auto" w:fill="F2F2F2"/>
            <w:vAlign w:val="center"/>
            <w:hideMark/>
          </w:tcPr>
          <w:p w14:paraId="63A42BE7" w14:textId="77777777" w:rsidR="00AB2E90" w:rsidRDefault="00000000">
            <w:pPr>
              <w:shd w:val="clear" w:color="auto" w:fill="F2F2F2"/>
              <w:spacing w:before="300" w:after="0"/>
              <w:jc w:val="center"/>
              <w:rPr>
                <w:b/>
                <w:shd w:val="clear" w:color="auto" w:fill="F2F2F2"/>
              </w:rPr>
            </w:pPr>
            <w:r>
              <w:rPr>
                <w:b/>
                <w:shd w:val="clear" w:color="auto" w:fill="F2F2F2"/>
              </w:rPr>
              <w:t>Objectif</w:t>
            </w:r>
          </w:p>
        </w:tc>
        <w:tc>
          <w:tcPr>
            <w:tcW w:w="0" w:type="auto"/>
            <w:tcBorders>
              <w:left w:val="single" w:sz="12" w:space="0" w:color="000000"/>
              <w:right w:val="single" w:sz="12" w:space="0" w:color="F2F2F2"/>
            </w:tcBorders>
            <w:shd w:val="clear" w:color="auto" w:fill="F2F2F2"/>
            <w:vAlign w:val="center"/>
            <w:hideMark/>
          </w:tcPr>
          <w:p w14:paraId="2C353076" w14:textId="77777777" w:rsidR="00AB2E90" w:rsidRDefault="00000000">
            <w:pPr>
              <w:shd w:val="clear" w:color="auto" w:fill="F2F2F2"/>
              <w:spacing w:before="300" w:after="0"/>
              <w:jc w:val="center"/>
              <w:rPr>
                <w:b/>
                <w:shd w:val="clear" w:color="auto" w:fill="F2F2F2"/>
              </w:rPr>
            </w:pPr>
            <w:r>
              <w:rPr>
                <w:b/>
                <w:shd w:val="clear" w:color="auto" w:fill="F2F2F2"/>
              </w:rPr>
              <w:t>Indicateur</w:t>
            </w:r>
          </w:p>
        </w:tc>
        <w:tc>
          <w:tcPr>
            <w:tcW w:w="1200" w:type="dxa"/>
            <w:tcBorders>
              <w:left w:val="single" w:sz="12" w:space="0" w:color="000000"/>
              <w:right w:val="single" w:sz="12" w:space="0" w:color="F2F2F2"/>
            </w:tcBorders>
            <w:shd w:val="clear" w:color="auto" w:fill="F2F2F2"/>
            <w:vAlign w:val="center"/>
            <w:hideMark/>
          </w:tcPr>
          <w:p w14:paraId="0F90E142" w14:textId="77777777" w:rsidR="00AB2E90" w:rsidRDefault="00000000">
            <w:pPr>
              <w:shd w:val="clear" w:color="auto" w:fill="F2F2F2"/>
              <w:spacing w:before="300" w:after="0"/>
              <w:jc w:val="center"/>
              <w:rPr>
                <w:b/>
                <w:shd w:val="clear" w:color="auto" w:fill="F2F2F2"/>
              </w:rPr>
            </w:pPr>
            <w:r>
              <w:rPr>
                <w:b/>
                <w:shd w:val="clear" w:color="auto" w:fill="F2F2F2"/>
              </w:rPr>
              <w:t>Cible 2027</w:t>
            </w:r>
          </w:p>
        </w:tc>
      </w:tr>
      <w:tr w:rsidR="00AB2E90" w14:paraId="70B871A6" w14:textId="77777777">
        <w:trPr>
          <w:tblCellSpacing w:w="0" w:type="dxa"/>
        </w:trPr>
        <w:tc>
          <w:tcPr>
            <w:tcW w:w="0" w:type="auto"/>
            <w:vMerge w:val="restart"/>
            <w:tcBorders>
              <w:top w:val="single" w:sz="12" w:space="0" w:color="000000"/>
              <w:left w:val="single" w:sz="12" w:space="0" w:color="000000"/>
              <w:bottom w:val="nil"/>
              <w:right w:val="nil"/>
            </w:tcBorders>
            <w:hideMark/>
          </w:tcPr>
          <w:p w14:paraId="5A38FC35" w14:textId="77777777" w:rsidR="00AB2E90" w:rsidRDefault="00000000">
            <w:pPr>
              <w:spacing w:before="300" w:after="30"/>
              <w:ind w:left="30" w:right="30"/>
            </w:pPr>
            <w:r>
              <w:rPr>
                <w:b/>
              </w:rPr>
              <w:t>1.1</w:t>
            </w:r>
            <w:r>
              <w:t xml:space="preserve"> - Assurer une culture de réussite et de persévérance chez tous </w:t>
            </w:r>
          </w:p>
        </w:tc>
        <w:tc>
          <w:tcPr>
            <w:tcW w:w="0" w:type="auto"/>
            <w:vMerge w:val="restart"/>
            <w:tcBorders>
              <w:top w:val="single" w:sz="12" w:space="0" w:color="000000"/>
              <w:left w:val="single" w:sz="12" w:space="0" w:color="000000"/>
              <w:bottom w:val="nil"/>
              <w:right w:val="nil"/>
            </w:tcBorders>
            <w:hideMark/>
          </w:tcPr>
          <w:p w14:paraId="57306FAB" w14:textId="77777777" w:rsidR="00AB2E90" w:rsidRDefault="00000000">
            <w:pPr>
              <w:spacing w:before="300" w:after="30"/>
              <w:ind w:left="30" w:right="30"/>
            </w:pPr>
            <w:r>
              <w:rPr>
                <w:b/>
              </w:rPr>
              <w:t>1.1.1</w:t>
            </w:r>
            <w:r>
              <w:t xml:space="preserve"> - Augmenter la proportion des élèves qui obtiennent une certification</w:t>
            </w:r>
            <w:r>
              <w:br/>
            </w:r>
            <w:r>
              <w:br/>
            </w:r>
            <w:r>
              <w:rPr>
                <w:b/>
              </w:rPr>
              <w:t>Moyens</w:t>
            </w:r>
            <w:r>
              <w:br/>
            </w:r>
            <w:r>
              <w:rPr>
                <w:b/>
              </w:rPr>
              <w:t>1</w:t>
            </w:r>
            <w:r>
              <w:t xml:space="preserve"> - Outiller les élèves à bien se connaître</w:t>
            </w:r>
            <w:r>
              <w:br/>
            </w:r>
            <w:r>
              <w:rPr>
                <w:b/>
              </w:rPr>
              <w:t>2</w:t>
            </w:r>
            <w:r>
              <w:t xml:space="preserve"> - Consolider chez les enseignants des pratiques de supervision efficaces</w:t>
            </w:r>
            <w:r>
              <w:br/>
            </w:r>
          </w:p>
        </w:tc>
        <w:tc>
          <w:tcPr>
            <w:tcW w:w="0" w:type="auto"/>
            <w:tcBorders>
              <w:top w:val="single" w:sz="12" w:space="0" w:color="000000"/>
              <w:left w:val="single" w:sz="12" w:space="0" w:color="000000"/>
              <w:bottom w:val="nil"/>
              <w:right w:val="nil"/>
            </w:tcBorders>
            <w:hideMark/>
          </w:tcPr>
          <w:p w14:paraId="7838DAF8" w14:textId="77777777" w:rsidR="00AB2E90" w:rsidRDefault="00000000">
            <w:pPr>
              <w:spacing w:before="300" w:after="30"/>
              <w:ind w:left="30" w:right="30"/>
            </w:pPr>
            <w:r>
              <w:t>Proportion des élèves qui obtiennent une certification FPT</w:t>
            </w:r>
          </w:p>
        </w:tc>
        <w:tc>
          <w:tcPr>
            <w:tcW w:w="1500" w:type="dxa"/>
            <w:tcBorders>
              <w:top w:val="single" w:sz="12" w:space="0" w:color="000000"/>
              <w:left w:val="single" w:sz="12" w:space="0" w:color="000000"/>
              <w:bottom w:val="nil"/>
            </w:tcBorders>
            <w:hideMark/>
          </w:tcPr>
          <w:p w14:paraId="383552DB" w14:textId="77777777" w:rsidR="00AB2E90" w:rsidRDefault="00000000">
            <w:pPr>
              <w:spacing w:before="300" w:after="30"/>
              <w:ind w:left="30" w:right="30"/>
              <w:jc w:val="center"/>
            </w:pPr>
            <w:r>
              <w:t xml:space="preserve">75% </w:t>
            </w:r>
          </w:p>
        </w:tc>
      </w:tr>
      <w:tr w:rsidR="00AB2E90" w14:paraId="29F8E501" w14:textId="77777777">
        <w:trPr>
          <w:tblCellSpacing w:w="0" w:type="dxa"/>
        </w:trPr>
        <w:tc>
          <w:tcPr>
            <w:tcW w:w="0" w:type="auto"/>
            <w:vMerge/>
            <w:tcBorders>
              <w:top w:val="single" w:sz="12" w:space="0" w:color="000000"/>
              <w:left w:val="single" w:sz="12" w:space="0" w:color="000000"/>
              <w:bottom w:val="nil"/>
              <w:right w:val="nil"/>
            </w:tcBorders>
            <w:hideMark/>
          </w:tcPr>
          <w:p w14:paraId="6EECE231" w14:textId="77777777" w:rsidR="00AB2E90" w:rsidRDefault="00AB2E90"/>
        </w:tc>
        <w:tc>
          <w:tcPr>
            <w:tcW w:w="0" w:type="auto"/>
            <w:vMerge/>
            <w:tcBorders>
              <w:top w:val="single" w:sz="12" w:space="0" w:color="000000"/>
              <w:left w:val="single" w:sz="12" w:space="0" w:color="000000"/>
              <w:bottom w:val="nil"/>
              <w:right w:val="nil"/>
            </w:tcBorders>
            <w:hideMark/>
          </w:tcPr>
          <w:p w14:paraId="10AE596E" w14:textId="77777777" w:rsidR="00AB2E90" w:rsidRDefault="00AB2E90"/>
        </w:tc>
        <w:tc>
          <w:tcPr>
            <w:tcW w:w="0" w:type="auto"/>
            <w:tcBorders>
              <w:top w:val="single" w:sz="12" w:space="0" w:color="000000"/>
              <w:left w:val="single" w:sz="12" w:space="0" w:color="000000"/>
              <w:bottom w:val="nil"/>
              <w:right w:val="nil"/>
            </w:tcBorders>
            <w:hideMark/>
          </w:tcPr>
          <w:p w14:paraId="0BA98C88" w14:textId="77777777" w:rsidR="00AB2E90" w:rsidRDefault="00000000">
            <w:pPr>
              <w:spacing w:before="300" w:after="30"/>
              <w:ind w:left="30" w:right="30"/>
            </w:pPr>
            <w:r>
              <w:t>Proportion des élèves qui obtiennent une certification FMS</w:t>
            </w:r>
          </w:p>
        </w:tc>
        <w:tc>
          <w:tcPr>
            <w:tcW w:w="1500" w:type="dxa"/>
            <w:tcBorders>
              <w:top w:val="single" w:sz="12" w:space="0" w:color="000000"/>
              <w:left w:val="single" w:sz="12" w:space="0" w:color="000000"/>
              <w:bottom w:val="nil"/>
            </w:tcBorders>
            <w:hideMark/>
          </w:tcPr>
          <w:p w14:paraId="02810065" w14:textId="77777777" w:rsidR="00AB2E90" w:rsidRDefault="00000000">
            <w:pPr>
              <w:spacing w:before="300" w:after="30"/>
              <w:ind w:left="30" w:right="30"/>
              <w:jc w:val="center"/>
            </w:pPr>
            <w:r>
              <w:t xml:space="preserve">70[%] </w:t>
            </w:r>
          </w:p>
        </w:tc>
      </w:tr>
      <w:tr w:rsidR="00AB2E90" w14:paraId="65DA9C68" w14:textId="77777777">
        <w:trPr>
          <w:tblCellSpacing w:w="0" w:type="dxa"/>
        </w:trPr>
        <w:tc>
          <w:tcPr>
            <w:tcW w:w="0" w:type="auto"/>
            <w:vMerge/>
            <w:tcBorders>
              <w:top w:val="single" w:sz="12" w:space="0" w:color="000000"/>
              <w:left w:val="single" w:sz="12" w:space="0" w:color="000000"/>
              <w:bottom w:val="nil"/>
              <w:right w:val="nil"/>
            </w:tcBorders>
            <w:hideMark/>
          </w:tcPr>
          <w:p w14:paraId="4C7627B0" w14:textId="77777777" w:rsidR="00AB2E90" w:rsidRDefault="00AB2E90"/>
        </w:tc>
        <w:tc>
          <w:tcPr>
            <w:tcW w:w="0" w:type="auto"/>
            <w:vMerge w:val="restart"/>
            <w:tcBorders>
              <w:top w:val="single" w:sz="12" w:space="0" w:color="000000"/>
              <w:left w:val="single" w:sz="12" w:space="0" w:color="000000"/>
              <w:bottom w:val="nil"/>
              <w:right w:val="nil"/>
            </w:tcBorders>
            <w:hideMark/>
          </w:tcPr>
          <w:p w14:paraId="6BDD70FD" w14:textId="77777777" w:rsidR="00AB2E90" w:rsidRDefault="00000000">
            <w:pPr>
              <w:spacing w:before="300" w:after="30"/>
              <w:ind w:left="30" w:right="30"/>
            </w:pPr>
            <w:r>
              <w:rPr>
                <w:b/>
              </w:rPr>
              <w:t>1.1.2</w:t>
            </w:r>
            <w:r>
              <w:t xml:space="preserve"> - Augmenter la réussite des élèves du parcours pré-DEP 3 et Pré-dep4 dans certaines matières de base</w:t>
            </w:r>
            <w:r>
              <w:br/>
            </w:r>
            <w:r>
              <w:br/>
            </w:r>
            <w:r>
              <w:rPr>
                <w:b/>
              </w:rPr>
              <w:t>Moyens</w:t>
            </w:r>
            <w:r>
              <w:br/>
            </w:r>
            <w:r>
              <w:rPr>
                <w:b/>
              </w:rPr>
              <w:t>1</w:t>
            </w:r>
            <w:r>
              <w:t xml:space="preserve"> - Amener les élèves à s'engager dans ses </w:t>
            </w:r>
            <w:r>
              <w:lastRenderedPageBreak/>
              <w:t xml:space="preserve">apprentissages </w:t>
            </w:r>
            <w:r>
              <w:br/>
            </w:r>
          </w:p>
        </w:tc>
        <w:tc>
          <w:tcPr>
            <w:tcW w:w="0" w:type="auto"/>
            <w:tcBorders>
              <w:top w:val="single" w:sz="12" w:space="0" w:color="000000"/>
              <w:left w:val="single" w:sz="12" w:space="0" w:color="000000"/>
              <w:bottom w:val="nil"/>
              <w:right w:val="nil"/>
            </w:tcBorders>
            <w:hideMark/>
          </w:tcPr>
          <w:p w14:paraId="294482E3" w14:textId="77777777" w:rsidR="00AB2E90" w:rsidRDefault="00000000">
            <w:pPr>
              <w:spacing w:before="300" w:after="30"/>
              <w:ind w:left="30" w:right="30"/>
            </w:pPr>
            <w:r>
              <w:lastRenderedPageBreak/>
              <w:t>Proportion des élèves qui réussissent dans les matières anglais et math pré-dep 3</w:t>
            </w:r>
          </w:p>
        </w:tc>
        <w:tc>
          <w:tcPr>
            <w:tcW w:w="1500" w:type="dxa"/>
            <w:tcBorders>
              <w:top w:val="single" w:sz="12" w:space="0" w:color="000000"/>
              <w:left w:val="single" w:sz="12" w:space="0" w:color="000000"/>
              <w:bottom w:val="nil"/>
            </w:tcBorders>
            <w:hideMark/>
          </w:tcPr>
          <w:p w14:paraId="445E045F" w14:textId="77777777" w:rsidR="00AB2E90" w:rsidRDefault="00000000">
            <w:pPr>
              <w:spacing w:before="300" w:after="30"/>
              <w:ind w:left="30" w:right="30"/>
              <w:jc w:val="center"/>
            </w:pPr>
            <w:r>
              <w:t>70[</w:t>
            </w:r>
            <w:proofErr w:type="gramStart"/>
            <w:r>
              <w:t>[][</w:t>
            </w:r>
            <w:proofErr w:type="gramEnd"/>
            <w:r>
              <w:t>%]]</w:t>
            </w:r>
          </w:p>
        </w:tc>
      </w:tr>
      <w:tr w:rsidR="00AB2E90" w14:paraId="31BBFEA6" w14:textId="77777777">
        <w:trPr>
          <w:tblCellSpacing w:w="0" w:type="dxa"/>
        </w:trPr>
        <w:tc>
          <w:tcPr>
            <w:tcW w:w="0" w:type="auto"/>
            <w:vMerge/>
            <w:tcBorders>
              <w:top w:val="single" w:sz="12" w:space="0" w:color="000000"/>
              <w:left w:val="single" w:sz="12" w:space="0" w:color="000000"/>
              <w:bottom w:val="nil"/>
              <w:right w:val="nil"/>
            </w:tcBorders>
            <w:hideMark/>
          </w:tcPr>
          <w:p w14:paraId="0EAF3134" w14:textId="77777777" w:rsidR="00AB2E90" w:rsidRDefault="00AB2E90"/>
        </w:tc>
        <w:tc>
          <w:tcPr>
            <w:tcW w:w="0" w:type="auto"/>
            <w:vMerge/>
            <w:tcBorders>
              <w:top w:val="single" w:sz="12" w:space="0" w:color="000000"/>
              <w:left w:val="single" w:sz="12" w:space="0" w:color="000000"/>
              <w:bottom w:val="nil"/>
              <w:right w:val="nil"/>
            </w:tcBorders>
            <w:hideMark/>
          </w:tcPr>
          <w:p w14:paraId="71FF4F2F" w14:textId="77777777" w:rsidR="00AB2E90" w:rsidRDefault="00AB2E90"/>
        </w:tc>
        <w:tc>
          <w:tcPr>
            <w:tcW w:w="0" w:type="auto"/>
            <w:tcBorders>
              <w:top w:val="single" w:sz="12" w:space="0" w:color="000000"/>
              <w:left w:val="single" w:sz="12" w:space="0" w:color="000000"/>
              <w:bottom w:val="nil"/>
              <w:right w:val="nil"/>
            </w:tcBorders>
            <w:hideMark/>
          </w:tcPr>
          <w:p w14:paraId="6A8DC039" w14:textId="77777777" w:rsidR="00AB2E90" w:rsidRDefault="00000000">
            <w:pPr>
              <w:spacing w:before="300" w:after="30"/>
              <w:ind w:left="30" w:right="30"/>
            </w:pPr>
            <w:r>
              <w:t>Proportion des élèves qui réussissent en mathématique pré-dep 4</w:t>
            </w:r>
          </w:p>
        </w:tc>
        <w:tc>
          <w:tcPr>
            <w:tcW w:w="1500" w:type="dxa"/>
            <w:tcBorders>
              <w:top w:val="single" w:sz="12" w:space="0" w:color="000000"/>
              <w:left w:val="single" w:sz="12" w:space="0" w:color="000000"/>
              <w:bottom w:val="nil"/>
            </w:tcBorders>
            <w:hideMark/>
          </w:tcPr>
          <w:p w14:paraId="5B14382D" w14:textId="77777777" w:rsidR="00AB2E90" w:rsidRDefault="00000000">
            <w:pPr>
              <w:spacing w:before="300" w:after="30"/>
              <w:ind w:left="30" w:right="30"/>
              <w:jc w:val="center"/>
            </w:pPr>
            <w:r>
              <w:t>70[%]</w:t>
            </w:r>
          </w:p>
        </w:tc>
      </w:tr>
      <w:tr w:rsidR="00AB2E90" w14:paraId="72750262" w14:textId="77777777">
        <w:trPr>
          <w:tblCellSpacing w:w="0" w:type="dxa"/>
        </w:trPr>
        <w:tc>
          <w:tcPr>
            <w:tcW w:w="0" w:type="auto"/>
            <w:vMerge/>
            <w:tcBorders>
              <w:top w:val="single" w:sz="12" w:space="0" w:color="000000"/>
              <w:left w:val="single" w:sz="12" w:space="0" w:color="000000"/>
              <w:bottom w:val="nil"/>
              <w:right w:val="nil"/>
            </w:tcBorders>
            <w:hideMark/>
          </w:tcPr>
          <w:p w14:paraId="1424FA27" w14:textId="77777777" w:rsidR="00AB2E90" w:rsidRDefault="00AB2E90"/>
        </w:tc>
        <w:tc>
          <w:tcPr>
            <w:tcW w:w="0" w:type="auto"/>
            <w:vMerge w:val="restart"/>
            <w:tcBorders>
              <w:top w:val="single" w:sz="12" w:space="0" w:color="000000"/>
              <w:left w:val="single" w:sz="12" w:space="0" w:color="000000"/>
              <w:bottom w:val="nil"/>
              <w:right w:val="nil"/>
            </w:tcBorders>
            <w:hideMark/>
          </w:tcPr>
          <w:p w14:paraId="699D6775" w14:textId="77777777" w:rsidR="00AB2E90" w:rsidRDefault="00000000">
            <w:pPr>
              <w:spacing w:before="300" w:after="30"/>
              <w:ind w:left="30" w:right="30"/>
            </w:pPr>
            <w:r>
              <w:rPr>
                <w:b/>
              </w:rPr>
              <w:t>1.1.3</w:t>
            </w:r>
            <w:r>
              <w:t xml:space="preserve"> - Diminuer le taux d'abandon des élèves dans les parcours FPT, FMS, Pré-dep3 et Pré-dep4</w:t>
            </w:r>
            <w:r>
              <w:br/>
            </w:r>
            <w:r>
              <w:br/>
            </w:r>
            <w:r>
              <w:rPr>
                <w:b/>
              </w:rPr>
              <w:t>Moyens</w:t>
            </w:r>
            <w:r>
              <w:br/>
            </w:r>
            <w:r>
              <w:rPr>
                <w:b/>
              </w:rPr>
              <w:t>1</w:t>
            </w:r>
            <w:r>
              <w:t xml:space="preserve"> - Accompagner l'élève à se réaliser dans son projet de vie</w:t>
            </w:r>
            <w:r>
              <w:br/>
            </w:r>
          </w:p>
        </w:tc>
        <w:tc>
          <w:tcPr>
            <w:tcW w:w="0" w:type="auto"/>
            <w:tcBorders>
              <w:top w:val="single" w:sz="12" w:space="0" w:color="000000"/>
              <w:left w:val="single" w:sz="12" w:space="0" w:color="000000"/>
              <w:bottom w:val="nil"/>
              <w:right w:val="nil"/>
            </w:tcBorders>
            <w:hideMark/>
          </w:tcPr>
          <w:p w14:paraId="5696E3AC" w14:textId="77777777" w:rsidR="00AB2E90" w:rsidRDefault="00000000">
            <w:pPr>
              <w:spacing w:before="300" w:after="30"/>
              <w:ind w:left="30" w:right="30"/>
            </w:pPr>
            <w:proofErr w:type="gramStart"/>
            <w:r>
              <w:t>pourcentage</w:t>
            </w:r>
            <w:proofErr w:type="gramEnd"/>
            <w:r>
              <w:t xml:space="preserve"> d'élèves qui abandonnent en FPT</w:t>
            </w:r>
          </w:p>
        </w:tc>
        <w:tc>
          <w:tcPr>
            <w:tcW w:w="1500" w:type="dxa"/>
            <w:tcBorders>
              <w:top w:val="single" w:sz="12" w:space="0" w:color="000000"/>
              <w:left w:val="single" w:sz="12" w:space="0" w:color="000000"/>
              <w:bottom w:val="nil"/>
            </w:tcBorders>
            <w:hideMark/>
          </w:tcPr>
          <w:p w14:paraId="75A91419" w14:textId="77777777" w:rsidR="00AB2E90" w:rsidRDefault="00000000">
            <w:pPr>
              <w:spacing w:before="300" w:after="30"/>
              <w:ind w:left="30" w:right="30"/>
              <w:jc w:val="center"/>
            </w:pPr>
            <w:r>
              <w:t>20[%]</w:t>
            </w:r>
          </w:p>
        </w:tc>
      </w:tr>
      <w:tr w:rsidR="00AB2E90" w14:paraId="2BD9A048" w14:textId="77777777">
        <w:trPr>
          <w:tblCellSpacing w:w="0" w:type="dxa"/>
        </w:trPr>
        <w:tc>
          <w:tcPr>
            <w:tcW w:w="0" w:type="auto"/>
            <w:vMerge/>
            <w:tcBorders>
              <w:top w:val="single" w:sz="12" w:space="0" w:color="000000"/>
              <w:left w:val="single" w:sz="12" w:space="0" w:color="000000"/>
              <w:bottom w:val="nil"/>
              <w:right w:val="nil"/>
            </w:tcBorders>
            <w:hideMark/>
          </w:tcPr>
          <w:p w14:paraId="0DE95AD2" w14:textId="77777777" w:rsidR="00AB2E90" w:rsidRDefault="00AB2E90"/>
        </w:tc>
        <w:tc>
          <w:tcPr>
            <w:tcW w:w="0" w:type="auto"/>
            <w:vMerge/>
            <w:tcBorders>
              <w:top w:val="single" w:sz="12" w:space="0" w:color="000000"/>
              <w:left w:val="single" w:sz="12" w:space="0" w:color="000000"/>
              <w:bottom w:val="nil"/>
              <w:right w:val="nil"/>
            </w:tcBorders>
            <w:hideMark/>
          </w:tcPr>
          <w:p w14:paraId="4C4DEF73" w14:textId="77777777" w:rsidR="00AB2E90" w:rsidRDefault="00AB2E90"/>
        </w:tc>
        <w:tc>
          <w:tcPr>
            <w:tcW w:w="0" w:type="auto"/>
            <w:tcBorders>
              <w:top w:val="single" w:sz="12" w:space="0" w:color="000000"/>
              <w:left w:val="single" w:sz="12" w:space="0" w:color="000000"/>
              <w:bottom w:val="nil"/>
              <w:right w:val="nil"/>
            </w:tcBorders>
            <w:hideMark/>
          </w:tcPr>
          <w:p w14:paraId="64E7DB5A" w14:textId="77777777" w:rsidR="00AB2E90" w:rsidRDefault="00000000">
            <w:pPr>
              <w:spacing w:before="300" w:after="30"/>
              <w:ind w:left="30" w:right="30"/>
            </w:pPr>
            <w:proofErr w:type="gramStart"/>
            <w:r>
              <w:t>pourcentage</w:t>
            </w:r>
            <w:proofErr w:type="gramEnd"/>
            <w:r>
              <w:t xml:space="preserve"> d'élèves qui abandonnent en FMS</w:t>
            </w:r>
          </w:p>
        </w:tc>
        <w:tc>
          <w:tcPr>
            <w:tcW w:w="1500" w:type="dxa"/>
            <w:tcBorders>
              <w:top w:val="single" w:sz="12" w:space="0" w:color="000000"/>
              <w:left w:val="single" w:sz="12" w:space="0" w:color="000000"/>
              <w:bottom w:val="nil"/>
            </w:tcBorders>
            <w:hideMark/>
          </w:tcPr>
          <w:p w14:paraId="2DD6FDF6" w14:textId="77777777" w:rsidR="00AB2E90" w:rsidRDefault="00000000">
            <w:pPr>
              <w:spacing w:before="300" w:after="30"/>
              <w:ind w:left="30" w:right="30"/>
              <w:jc w:val="center"/>
            </w:pPr>
            <w:r>
              <w:t>15%</w:t>
            </w:r>
          </w:p>
        </w:tc>
      </w:tr>
      <w:tr w:rsidR="00AB2E90" w14:paraId="68EB54D9" w14:textId="77777777">
        <w:trPr>
          <w:tblCellSpacing w:w="0" w:type="dxa"/>
        </w:trPr>
        <w:tc>
          <w:tcPr>
            <w:tcW w:w="0" w:type="auto"/>
            <w:vMerge/>
            <w:tcBorders>
              <w:top w:val="single" w:sz="12" w:space="0" w:color="000000"/>
              <w:left w:val="single" w:sz="12" w:space="0" w:color="000000"/>
              <w:bottom w:val="nil"/>
              <w:right w:val="nil"/>
            </w:tcBorders>
            <w:hideMark/>
          </w:tcPr>
          <w:p w14:paraId="56E6C2CC" w14:textId="77777777" w:rsidR="00AB2E90" w:rsidRDefault="00AB2E90"/>
        </w:tc>
        <w:tc>
          <w:tcPr>
            <w:tcW w:w="0" w:type="auto"/>
            <w:vMerge/>
            <w:tcBorders>
              <w:top w:val="single" w:sz="12" w:space="0" w:color="000000"/>
              <w:left w:val="single" w:sz="12" w:space="0" w:color="000000"/>
              <w:bottom w:val="nil"/>
              <w:right w:val="nil"/>
            </w:tcBorders>
            <w:hideMark/>
          </w:tcPr>
          <w:p w14:paraId="6DCBE160" w14:textId="77777777" w:rsidR="00AB2E90" w:rsidRDefault="00AB2E90"/>
        </w:tc>
        <w:tc>
          <w:tcPr>
            <w:tcW w:w="0" w:type="auto"/>
            <w:tcBorders>
              <w:top w:val="single" w:sz="12" w:space="0" w:color="000000"/>
              <w:left w:val="single" w:sz="12" w:space="0" w:color="000000"/>
              <w:bottom w:val="nil"/>
              <w:right w:val="nil"/>
            </w:tcBorders>
            <w:hideMark/>
          </w:tcPr>
          <w:p w14:paraId="419214D7" w14:textId="77777777" w:rsidR="00AB2E90" w:rsidRDefault="00000000">
            <w:pPr>
              <w:spacing w:before="300" w:after="30"/>
              <w:ind w:left="30" w:right="30"/>
            </w:pPr>
            <w:proofErr w:type="gramStart"/>
            <w:r>
              <w:t>pourcentage</w:t>
            </w:r>
            <w:proofErr w:type="gramEnd"/>
            <w:r>
              <w:t xml:space="preserve"> d'élèves qui abandonnent en pré-dep3</w:t>
            </w:r>
          </w:p>
        </w:tc>
        <w:tc>
          <w:tcPr>
            <w:tcW w:w="1500" w:type="dxa"/>
            <w:tcBorders>
              <w:top w:val="single" w:sz="12" w:space="0" w:color="000000"/>
              <w:left w:val="single" w:sz="12" w:space="0" w:color="000000"/>
              <w:bottom w:val="nil"/>
            </w:tcBorders>
            <w:hideMark/>
          </w:tcPr>
          <w:p w14:paraId="1C36446A" w14:textId="77777777" w:rsidR="00AB2E90" w:rsidRDefault="00000000">
            <w:pPr>
              <w:spacing w:before="300" w:after="30"/>
              <w:ind w:left="30" w:right="30"/>
              <w:jc w:val="center"/>
            </w:pPr>
            <w:r>
              <w:t>15%</w:t>
            </w:r>
          </w:p>
        </w:tc>
      </w:tr>
      <w:tr w:rsidR="00AB2E90" w14:paraId="10B87434" w14:textId="77777777">
        <w:trPr>
          <w:tblCellSpacing w:w="0" w:type="dxa"/>
        </w:trPr>
        <w:tc>
          <w:tcPr>
            <w:tcW w:w="0" w:type="auto"/>
            <w:vMerge/>
            <w:tcBorders>
              <w:top w:val="single" w:sz="12" w:space="0" w:color="000000"/>
              <w:left w:val="single" w:sz="12" w:space="0" w:color="000000"/>
              <w:right w:val="nil"/>
            </w:tcBorders>
            <w:hideMark/>
          </w:tcPr>
          <w:p w14:paraId="2722E778" w14:textId="77777777" w:rsidR="00AB2E90" w:rsidRDefault="00AB2E90"/>
        </w:tc>
        <w:tc>
          <w:tcPr>
            <w:tcW w:w="0" w:type="auto"/>
            <w:vMerge/>
            <w:tcBorders>
              <w:top w:val="single" w:sz="12" w:space="0" w:color="000000"/>
              <w:left w:val="single" w:sz="12" w:space="0" w:color="000000"/>
              <w:right w:val="nil"/>
            </w:tcBorders>
            <w:hideMark/>
          </w:tcPr>
          <w:p w14:paraId="0116A9E2" w14:textId="77777777" w:rsidR="00AB2E90" w:rsidRDefault="00AB2E90"/>
        </w:tc>
        <w:tc>
          <w:tcPr>
            <w:tcW w:w="0" w:type="auto"/>
            <w:tcBorders>
              <w:top w:val="single" w:sz="12" w:space="0" w:color="000000"/>
              <w:left w:val="single" w:sz="12" w:space="0" w:color="000000"/>
              <w:right w:val="nil"/>
            </w:tcBorders>
            <w:hideMark/>
          </w:tcPr>
          <w:p w14:paraId="5D7FFAEC" w14:textId="77777777" w:rsidR="00AB2E90" w:rsidRDefault="00000000">
            <w:pPr>
              <w:spacing w:before="300" w:after="30"/>
              <w:ind w:left="30" w:right="30"/>
            </w:pPr>
            <w:proofErr w:type="gramStart"/>
            <w:r>
              <w:t>pourcentage</w:t>
            </w:r>
            <w:proofErr w:type="gramEnd"/>
            <w:r>
              <w:t xml:space="preserve"> d'élèves qui abandonnent en pré-dep4</w:t>
            </w:r>
          </w:p>
        </w:tc>
        <w:tc>
          <w:tcPr>
            <w:tcW w:w="1500" w:type="dxa"/>
            <w:tcBorders>
              <w:top w:val="single" w:sz="12" w:space="0" w:color="000000"/>
              <w:left w:val="single" w:sz="12" w:space="0" w:color="000000"/>
            </w:tcBorders>
            <w:hideMark/>
          </w:tcPr>
          <w:p w14:paraId="11CA15F1" w14:textId="77777777" w:rsidR="00AB2E90" w:rsidRDefault="00000000">
            <w:pPr>
              <w:spacing w:before="300" w:after="30"/>
              <w:ind w:left="30" w:right="30"/>
              <w:jc w:val="center"/>
            </w:pPr>
            <w:r>
              <w:t>15%</w:t>
            </w:r>
          </w:p>
        </w:tc>
      </w:tr>
    </w:tbl>
    <w:p w14:paraId="0F4EA478" w14:textId="77777777" w:rsidR="00AB2E90" w:rsidRDefault="00000000">
      <w:r>
        <w:rPr>
          <w:bCs/>
        </w:rPr>
        <w:br w:type="page"/>
      </w:r>
      <w:r>
        <w:lastRenderedPageBreak/>
        <w:br/>
      </w:r>
    </w:p>
    <w:p w14:paraId="57083E33" w14:textId="77777777" w:rsidR="00AB2E90" w:rsidRDefault="00AB2E90">
      <w:pPr>
        <w:spacing w:before="300"/>
      </w:pPr>
    </w:p>
    <w:tbl>
      <w:tblPr>
        <w:tblW w:w="5000" w:type="pct"/>
        <w:tblCellSpacing w:w="0" w:type="dxa"/>
        <w:tblBorders>
          <w:top w:val="nil"/>
          <w:left w:val="nil"/>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2711"/>
        <w:gridCol w:w="4507"/>
        <w:gridCol w:w="4212"/>
        <w:gridCol w:w="1500"/>
      </w:tblGrid>
      <w:tr w:rsidR="00AB2E90" w14:paraId="29629D1E" w14:textId="77777777">
        <w:trPr>
          <w:tblCellSpacing w:w="0" w:type="dxa"/>
        </w:trPr>
        <w:tc>
          <w:tcPr>
            <w:tcW w:w="0" w:type="auto"/>
            <w:gridSpan w:val="4"/>
            <w:tcBorders>
              <w:top w:val="single" w:sz="12" w:space="0" w:color="000000"/>
              <w:left w:val="single" w:sz="12" w:space="0" w:color="000000"/>
              <w:bottom w:val="nil"/>
              <w:right w:val="single" w:sz="12" w:space="0" w:color="06477E"/>
            </w:tcBorders>
            <w:shd w:val="clear" w:color="auto" w:fill="3587A1"/>
            <w:tcMar>
              <w:top w:w="0" w:type="dxa"/>
              <w:left w:w="0" w:type="dxa"/>
              <w:bottom w:w="0" w:type="dxa"/>
              <w:right w:w="0" w:type="dxa"/>
            </w:tcMar>
            <w:vAlign w:val="center"/>
            <w:hideMark/>
          </w:tcPr>
          <w:p w14:paraId="7247039D" w14:textId="77777777" w:rsidR="00AB2E90" w:rsidRDefault="00000000">
            <w:pPr>
              <w:shd w:val="clear" w:color="auto" w:fill="3587A1"/>
              <w:spacing w:before="300" w:after="120"/>
              <w:ind w:left="120" w:right="120"/>
              <w:rPr>
                <w:b/>
                <w:color w:val="FFFFFF"/>
                <w:sz w:val="27"/>
                <w:shd w:val="clear" w:color="auto" w:fill="3587A1"/>
              </w:rPr>
            </w:pPr>
            <w:r>
              <w:rPr>
                <w:b/>
                <w:color w:val="FFFFFF"/>
                <w:sz w:val="27"/>
                <w:szCs w:val="27"/>
                <w:shd w:val="clear" w:color="auto" w:fill="3587A1"/>
              </w:rPr>
              <w:t>Enjeu 2 - Un parcours signifiant pour chacun</w:t>
            </w:r>
          </w:p>
        </w:tc>
      </w:tr>
      <w:tr w:rsidR="00AB2E90" w14:paraId="665833C0" w14:textId="77777777">
        <w:trPr>
          <w:trHeight w:val="150"/>
          <w:tblCellSpacing w:w="0" w:type="dxa"/>
        </w:trPr>
        <w:tc>
          <w:tcPr>
            <w:tcW w:w="0" w:type="auto"/>
            <w:tcBorders>
              <w:left w:val="single" w:sz="12" w:space="0" w:color="000000"/>
              <w:right w:val="single" w:sz="12" w:space="0" w:color="F2F2F2"/>
            </w:tcBorders>
            <w:shd w:val="clear" w:color="auto" w:fill="F2F2F2"/>
            <w:vAlign w:val="center"/>
            <w:hideMark/>
          </w:tcPr>
          <w:p w14:paraId="47323DC6" w14:textId="77777777" w:rsidR="00AB2E90" w:rsidRDefault="00000000">
            <w:pPr>
              <w:shd w:val="clear" w:color="auto" w:fill="F2F2F2"/>
              <w:spacing w:before="300" w:after="0"/>
              <w:jc w:val="center"/>
              <w:rPr>
                <w:b/>
                <w:shd w:val="clear" w:color="auto" w:fill="F2F2F2"/>
              </w:rPr>
            </w:pPr>
            <w:r>
              <w:rPr>
                <w:b/>
                <w:shd w:val="clear" w:color="auto" w:fill="F2F2F2"/>
              </w:rPr>
              <w:t>Orientation</w:t>
            </w:r>
          </w:p>
        </w:tc>
        <w:tc>
          <w:tcPr>
            <w:tcW w:w="0" w:type="auto"/>
            <w:tcBorders>
              <w:left w:val="single" w:sz="12" w:space="0" w:color="000000"/>
              <w:right w:val="single" w:sz="12" w:space="0" w:color="F2F2F2"/>
            </w:tcBorders>
            <w:shd w:val="clear" w:color="auto" w:fill="F2F2F2"/>
            <w:vAlign w:val="center"/>
            <w:hideMark/>
          </w:tcPr>
          <w:p w14:paraId="6D789F68" w14:textId="77777777" w:rsidR="00AB2E90" w:rsidRDefault="00000000">
            <w:pPr>
              <w:shd w:val="clear" w:color="auto" w:fill="F2F2F2"/>
              <w:spacing w:before="300" w:after="0"/>
              <w:jc w:val="center"/>
              <w:rPr>
                <w:b/>
                <w:shd w:val="clear" w:color="auto" w:fill="F2F2F2"/>
              </w:rPr>
            </w:pPr>
            <w:r>
              <w:rPr>
                <w:b/>
                <w:shd w:val="clear" w:color="auto" w:fill="F2F2F2"/>
              </w:rPr>
              <w:t>Objectif</w:t>
            </w:r>
          </w:p>
        </w:tc>
        <w:tc>
          <w:tcPr>
            <w:tcW w:w="0" w:type="auto"/>
            <w:tcBorders>
              <w:left w:val="single" w:sz="12" w:space="0" w:color="000000"/>
              <w:right w:val="single" w:sz="12" w:space="0" w:color="F2F2F2"/>
            </w:tcBorders>
            <w:shd w:val="clear" w:color="auto" w:fill="F2F2F2"/>
            <w:vAlign w:val="center"/>
            <w:hideMark/>
          </w:tcPr>
          <w:p w14:paraId="478847C0" w14:textId="77777777" w:rsidR="00AB2E90" w:rsidRDefault="00000000">
            <w:pPr>
              <w:shd w:val="clear" w:color="auto" w:fill="F2F2F2"/>
              <w:spacing w:before="300" w:after="0"/>
              <w:jc w:val="center"/>
              <w:rPr>
                <w:b/>
                <w:shd w:val="clear" w:color="auto" w:fill="F2F2F2"/>
              </w:rPr>
            </w:pPr>
            <w:r>
              <w:rPr>
                <w:b/>
                <w:shd w:val="clear" w:color="auto" w:fill="F2F2F2"/>
              </w:rPr>
              <w:t>Indicateur</w:t>
            </w:r>
          </w:p>
        </w:tc>
        <w:tc>
          <w:tcPr>
            <w:tcW w:w="1200" w:type="dxa"/>
            <w:tcBorders>
              <w:left w:val="single" w:sz="12" w:space="0" w:color="000000"/>
              <w:right w:val="single" w:sz="12" w:space="0" w:color="F2F2F2"/>
            </w:tcBorders>
            <w:shd w:val="clear" w:color="auto" w:fill="F2F2F2"/>
            <w:vAlign w:val="center"/>
            <w:hideMark/>
          </w:tcPr>
          <w:p w14:paraId="52356B0A" w14:textId="77777777" w:rsidR="00AB2E90" w:rsidRDefault="00000000">
            <w:pPr>
              <w:shd w:val="clear" w:color="auto" w:fill="F2F2F2"/>
              <w:spacing w:before="300" w:after="0"/>
              <w:jc w:val="center"/>
              <w:rPr>
                <w:b/>
                <w:shd w:val="clear" w:color="auto" w:fill="F2F2F2"/>
              </w:rPr>
            </w:pPr>
            <w:r>
              <w:rPr>
                <w:b/>
                <w:shd w:val="clear" w:color="auto" w:fill="F2F2F2"/>
              </w:rPr>
              <w:t>Cible 2027</w:t>
            </w:r>
          </w:p>
        </w:tc>
      </w:tr>
      <w:tr w:rsidR="00AB2E90" w14:paraId="3094A1EB" w14:textId="77777777">
        <w:trPr>
          <w:tblCellSpacing w:w="0" w:type="dxa"/>
        </w:trPr>
        <w:tc>
          <w:tcPr>
            <w:tcW w:w="0" w:type="auto"/>
            <w:vMerge w:val="restart"/>
            <w:tcBorders>
              <w:top w:val="single" w:sz="12" w:space="0" w:color="000000"/>
              <w:left w:val="single" w:sz="12" w:space="0" w:color="000000"/>
              <w:bottom w:val="nil"/>
              <w:right w:val="nil"/>
            </w:tcBorders>
            <w:hideMark/>
          </w:tcPr>
          <w:p w14:paraId="60C633C6" w14:textId="77777777" w:rsidR="00AB2E90" w:rsidRDefault="00000000">
            <w:pPr>
              <w:spacing w:before="300" w:after="30"/>
              <w:ind w:left="30" w:right="30"/>
            </w:pPr>
            <w:r>
              <w:rPr>
                <w:b/>
              </w:rPr>
              <w:t>2.1</w:t>
            </w:r>
            <w:r>
              <w:t xml:space="preserve"> - Assurer un parcours en continuité pour chaque élève</w:t>
            </w:r>
          </w:p>
        </w:tc>
        <w:tc>
          <w:tcPr>
            <w:tcW w:w="0" w:type="auto"/>
            <w:vMerge w:val="restart"/>
            <w:tcBorders>
              <w:top w:val="single" w:sz="12" w:space="0" w:color="000000"/>
              <w:left w:val="single" w:sz="12" w:space="0" w:color="000000"/>
              <w:bottom w:val="nil"/>
              <w:right w:val="nil"/>
            </w:tcBorders>
            <w:hideMark/>
          </w:tcPr>
          <w:p w14:paraId="2EBD29C4" w14:textId="77777777" w:rsidR="00AB2E90" w:rsidRDefault="00000000">
            <w:pPr>
              <w:spacing w:before="300" w:after="30"/>
              <w:ind w:left="30" w:right="30"/>
            </w:pPr>
            <w:r>
              <w:rPr>
                <w:b/>
              </w:rPr>
              <w:t>2.1.1</w:t>
            </w:r>
            <w:r>
              <w:t xml:space="preserve"> - Améliorer l'offre de services éducatifs dans les 3 parcours pour répondre aux besoins des élèves</w:t>
            </w:r>
            <w:r>
              <w:br/>
            </w:r>
            <w:r>
              <w:br/>
            </w:r>
            <w:r>
              <w:rPr>
                <w:b/>
              </w:rPr>
              <w:t>Moyens</w:t>
            </w:r>
            <w:r>
              <w:br/>
            </w:r>
            <w:r>
              <w:rPr>
                <w:b/>
              </w:rPr>
              <w:t>1</w:t>
            </w:r>
            <w:r>
              <w:t xml:space="preserve"> - Donner du sens dans le développement des activités d'apprentissages</w:t>
            </w:r>
            <w:r>
              <w:br/>
            </w:r>
          </w:p>
        </w:tc>
        <w:tc>
          <w:tcPr>
            <w:tcW w:w="0" w:type="auto"/>
            <w:tcBorders>
              <w:top w:val="single" w:sz="12" w:space="0" w:color="000000"/>
              <w:left w:val="single" w:sz="12" w:space="0" w:color="000000"/>
              <w:bottom w:val="nil"/>
              <w:right w:val="nil"/>
            </w:tcBorders>
            <w:hideMark/>
          </w:tcPr>
          <w:p w14:paraId="29F82131" w14:textId="77777777" w:rsidR="00AB2E90" w:rsidRDefault="00000000">
            <w:pPr>
              <w:spacing w:before="300" w:after="30"/>
              <w:ind w:left="30" w:right="30"/>
            </w:pPr>
            <w:proofErr w:type="gramStart"/>
            <w:r>
              <w:t>proportion</w:t>
            </w:r>
            <w:proofErr w:type="gramEnd"/>
            <w:r>
              <w:t xml:space="preserve"> des élèves de la FPT qui poursuivent l'apprentissage sur les 3 années </w:t>
            </w:r>
          </w:p>
        </w:tc>
        <w:tc>
          <w:tcPr>
            <w:tcW w:w="1500" w:type="dxa"/>
            <w:tcBorders>
              <w:top w:val="single" w:sz="12" w:space="0" w:color="000000"/>
              <w:left w:val="single" w:sz="12" w:space="0" w:color="000000"/>
              <w:bottom w:val="nil"/>
            </w:tcBorders>
            <w:hideMark/>
          </w:tcPr>
          <w:p w14:paraId="2F1E183D" w14:textId="77777777" w:rsidR="00AB2E90" w:rsidRDefault="00000000">
            <w:pPr>
              <w:spacing w:before="300" w:after="30"/>
              <w:ind w:left="30" w:right="30"/>
              <w:jc w:val="center"/>
            </w:pPr>
            <w:r>
              <w:t>60[%]</w:t>
            </w:r>
          </w:p>
        </w:tc>
      </w:tr>
      <w:tr w:rsidR="00AB2E90" w14:paraId="75A26813" w14:textId="77777777">
        <w:trPr>
          <w:tblCellSpacing w:w="0" w:type="dxa"/>
        </w:trPr>
        <w:tc>
          <w:tcPr>
            <w:tcW w:w="0" w:type="auto"/>
            <w:vMerge/>
            <w:tcBorders>
              <w:top w:val="single" w:sz="12" w:space="0" w:color="000000"/>
              <w:left w:val="single" w:sz="12" w:space="0" w:color="000000"/>
              <w:bottom w:val="nil"/>
              <w:right w:val="nil"/>
            </w:tcBorders>
            <w:hideMark/>
          </w:tcPr>
          <w:p w14:paraId="51149255" w14:textId="77777777" w:rsidR="00AB2E90" w:rsidRDefault="00AB2E90"/>
        </w:tc>
        <w:tc>
          <w:tcPr>
            <w:tcW w:w="0" w:type="auto"/>
            <w:vMerge/>
            <w:tcBorders>
              <w:top w:val="single" w:sz="12" w:space="0" w:color="000000"/>
              <w:left w:val="single" w:sz="12" w:space="0" w:color="000000"/>
              <w:bottom w:val="nil"/>
              <w:right w:val="nil"/>
            </w:tcBorders>
            <w:hideMark/>
          </w:tcPr>
          <w:p w14:paraId="1D3E982E" w14:textId="77777777" w:rsidR="00AB2E90" w:rsidRDefault="00AB2E90"/>
        </w:tc>
        <w:tc>
          <w:tcPr>
            <w:tcW w:w="0" w:type="auto"/>
            <w:tcBorders>
              <w:top w:val="single" w:sz="12" w:space="0" w:color="000000"/>
              <w:left w:val="single" w:sz="12" w:space="0" w:color="000000"/>
              <w:bottom w:val="nil"/>
              <w:right w:val="nil"/>
            </w:tcBorders>
            <w:hideMark/>
          </w:tcPr>
          <w:p w14:paraId="0560D343" w14:textId="77777777" w:rsidR="00AB2E90" w:rsidRDefault="00000000">
            <w:pPr>
              <w:spacing w:before="300" w:after="30"/>
              <w:ind w:left="30" w:right="30"/>
            </w:pPr>
            <w:proofErr w:type="gramStart"/>
            <w:r>
              <w:t>proportion</w:t>
            </w:r>
            <w:proofErr w:type="gramEnd"/>
            <w:r>
              <w:t xml:space="preserve"> des élèves de la FMS qui atteignent leur but (marché du travail, pré-dep 3, dep3, </w:t>
            </w:r>
            <w:proofErr w:type="spellStart"/>
            <w:r>
              <w:t>fga</w:t>
            </w:r>
            <w:proofErr w:type="spellEnd"/>
            <w:r>
              <w:t xml:space="preserve">). </w:t>
            </w:r>
          </w:p>
        </w:tc>
        <w:tc>
          <w:tcPr>
            <w:tcW w:w="1500" w:type="dxa"/>
            <w:tcBorders>
              <w:top w:val="single" w:sz="12" w:space="0" w:color="000000"/>
              <w:left w:val="single" w:sz="12" w:space="0" w:color="000000"/>
              <w:bottom w:val="nil"/>
            </w:tcBorders>
            <w:hideMark/>
          </w:tcPr>
          <w:p w14:paraId="6E956DCE" w14:textId="77777777" w:rsidR="00AB2E90" w:rsidRDefault="00AB2E90">
            <w:pPr>
              <w:spacing w:before="300"/>
              <w:jc w:val="center"/>
            </w:pPr>
          </w:p>
        </w:tc>
      </w:tr>
      <w:tr w:rsidR="00AB2E90" w14:paraId="77772C05" w14:textId="77777777">
        <w:trPr>
          <w:tblCellSpacing w:w="0" w:type="dxa"/>
        </w:trPr>
        <w:tc>
          <w:tcPr>
            <w:tcW w:w="0" w:type="auto"/>
            <w:vMerge/>
            <w:tcBorders>
              <w:top w:val="single" w:sz="12" w:space="0" w:color="000000"/>
              <w:left w:val="single" w:sz="12" w:space="0" w:color="000000"/>
              <w:right w:val="nil"/>
            </w:tcBorders>
            <w:hideMark/>
          </w:tcPr>
          <w:p w14:paraId="727FA500" w14:textId="77777777" w:rsidR="00AB2E90" w:rsidRDefault="00AB2E90"/>
        </w:tc>
        <w:tc>
          <w:tcPr>
            <w:tcW w:w="0" w:type="auto"/>
            <w:vMerge/>
            <w:tcBorders>
              <w:top w:val="single" w:sz="12" w:space="0" w:color="000000"/>
              <w:left w:val="single" w:sz="12" w:space="0" w:color="000000"/>
              <w:right w:val="nil"/>
            </w:tcBorders>
            <w:hideMark/>
          </w:tcPr>
          <w:p w14:paraId="25E9D3D5" w14:textId="77777777" w:rsidR="00AB2E90" w:rsidRDefault="00AB2E90"/>
        </w:tc>
        <w:tc>
          <w:tcPr>
            <w:tcW w:w="0" w:type="auto"/>
            <w:tcBorders>
              <w:top w:val="single" w:sz="12" w:space="0" w:color="000000"/>
              <w:left w:val="single" w:sz="12" w:space="0" w:color="000000"/>
              <w:right w:val="nil"/>
            </w:tcBorders>
            <w:hideMark/>
          </w:tcPr>
          <w:p w14:paraId="16705C56" w14:textId="77777777" w:rsidR="00AB2E90" w:rsidRDefault="00000000">
            <w:pPr>
              <w:spacing w:before="300" w:after="30"/>
              <w:ind w:left="30" w:right="30"/>
            </w:pPr>
            <w:proofErr w:type="gramStart"/>
            <w:r>
              <w:t>proportion</w:t>
            </w:r>
            <w:proofErr w:type="gramEnd"/>
            <w:r>
              <w:t xml:space="preserve"> des élèves de pré-dep3 qui poursuivent en pré-dep4</w:t>
            </w:r>
          </w:p>
        </w:tc>
        <w:tc>
          <w:tcPr>
            <w:tcW w:w="1500" w:type="dxa"/>
            <w:tcBorders>
              <w:top w:val="single" w:sz="12" w:space="0" w:color="000000"/>
              <w:left w:val="single" w:sz="12" w:space="0" w:color="000000"/>
            </w:tcBorders>
            <w:hideMark/>
          </w:tcPr>
          <w:p w14:paraId="6F930D6E" w14:textId="77777777" w:rsidR="00AB2E90" w:rsidRDefault="00000000">
            <w:pPr>
              <w:spacing w:before="300" w:after="30"/>
              <w:ind w:left="30" w:right="30"/>
              <w:jc w:val="center"/>
            </w:pPr>
            <w:r>
              <w:t>80[%]</w:t>
            </w:r>
          </w:p>
        </w:tc>
      </w:tr>
    </w:tbl>
    <w:p w14:paraId="31E0ADC9" w14:textId="77777777" w:rsidR="00AB2E90" w:rsidRDefault="00000000">
      <w:r>
        <w:rPr>
          <w:bCs/>
        </w:rPr>
        <w:br w:type="page"/>
      </w:r>
      <w:r>
        <w:lastRenderedPageBreak/>
        <w:br/>
      </w:r>
    </w:p>
    <w:p w14:paraId="1377B623" w14:textId="77777777" w:rsidR="00AB2E90" w:rsidRDefault="00AB2E90">
      <w:pPr>
        <w:spacing w:before="300"/>
      </w:pPr>
    </w:p>
    <w:tbl>
      <w:tblPr>
        <w:tblW w:w="5000" w:type="pct"/>
        <w:tblCellSpacing w:w="0" w:type="dxa"/>
        <w:tblBorders>
          <w:top w:val="nil"/>
          <w:left w:val="nil"/>
          <w:bottom w:val="single" w:sz="12" w:space="0" w:color="000000"/>
          <w:right w:val="single" w:sz="12" w:space="0" w:color="000000"/>
        </w:tblBorders>
        <w:tblCellMar>
          <w:top w:w="15" w:type="dxa"/>
          <w:left w:w="15" w:type="dxa"/>
          <w:bottom w:w="15" w:type="dxa"/>
          <w:right w:w="15" w:type="dxa"/>
        </w:tblCellMar>
        <w:tblLook w:val="04A0" w:firstRow="1" w:lastRow="0" w:firstColumn="1" w:lastColumn="0" w:noHBand="0" w:noVBand="1"/>
      </w:tblPr>
      <w:tblGrid>
        <w:gridCol w:w="4246"/>
        <w:gridCol w:w="4866"/>
        <w:gridCol w:w="2318"/>
        <w:gridCol w:w="1500"/>
      </w:tblGrid>
      <w:tr w:rsidR="00AB2E90" w14:paraId="1236B311" w14:textId="77777777">
        <w:trPr>
          <w:tblCellSpacing w:w="0" w:type="dxa"/>
        </w:trPr>
        <w:tc>
          <w:tcPr>
            <w:tcW w:w="0" w:type="auto"/>
            <w:gridSpan w:val="4"/>
            <w:tcBorders>
              <w:top w:val="single" w:sz="12" w:space="0" w:color="000000"/>
              <w:left w:val="single" w:sz="12" w:space="0" w:color="000000"/>
              <w:bottom w:val="nil"/>
              <w:right w:val="single" w:sz="12" w:space="0" w:color="06477E"/>
            </w:tcBorders>
            <w:shd w:val="clear" w:color="auto" w:fill="3587A1"/>
            <w:tcMar>
              <w:top w:w="0" w:type="dxa"/>
              <w:left w:w="0" w:type="dxa"/>
              <w:bottom w:w="0" w:type="dxa"/>
              <w:right w:w="0" w:type="dxa"/>
            </w:tcMar>
            <w:vAlign w:val="center"/>
            <w:hideMark/>
          </w:tcPr>
          <w:p w14:paraId="72932671" w14:textId="77777777" w:rsidR="00AB2E90" w:rsidRDefault="00000000">
            <w:pPr>
              <w:shd w:val="clear" w:color="auto" w:fill="3587A1"/>
              <w:spacing w:before="300" w:after="120"/>
              <w:ind w:left="120" w:right="120"/>
              <w:rPr>
                <w:b/>
                <w:color w:val="FFFFFF"/>
                <w:sz w:val="27"/>
                <w:shd w:val="clear" w:color="auto" w:fill="3587A1"/>
              </w:rPr>
            </w:pPr>
            <w:r>
              <w:rPr>
                <w:b/>
                <w:color w:val="FFFFFF"/>
                <w:sz w:val="27"/>
                <w:szCs w:val="27"/>
                <w:shd w:val="clear" w:color="auto" w:fill="3587A1"/>
              </w:rPr>
              <w:t>Enjeu 3 - Milieu de vie sain et bienveillant</w:t>
            </w:r>
          </w:p>
        </w:tc>
      </w:tr>
      <w:tr w:rsidR="00AB2E90" w14:paraId="20831225" w14:textId="77777777">
        <w:trPr>
          <w:trHeight w:val="150"/>
          <w:tblCellSpacing w:w="0" w:type="dxa"/>
        </w:trPr>
        <w:tc>
          <w:tcPr>
            <w:tcW w:w="0" w:type="auto"/>
            <w:tcBorders>
              <w:left w:val="single" w:sz="12" w:space="0" w:color="000000"/>
              <w:right w:val="single" w:sz="12" w:space="0" w:color="F2F2F2"/>
            </w:tcBorders>
            <w:shd w:val="clear" w:color="auto" w:fill="F2F2F2"/>
            <w:vAlign w:val="center"/>
            <w:hideMark/>
          </w:tcPr>
          <w:p w14:paraId="578049F2" w14:textId="77777777" w:rsidR="00AB2E90" w:rsidRDefault="00000000">
            <w:pPr>
              <w:shd w:val="clear" w:color="auto" w:fill="F2F2F2"/>
              <w:spacing w:before="300" w:after="0"/>
              <w:jc w:val="center"/>
              <w:rPr>
                <w:b/>
                <w:shd w:val="clear" w:color="auto" w:fill="F2F2F2"/>
              </w:rPr>
            </w:pPr>
            <w:r>
              <w:rPr>
                <w:b/>
                <w:shd w:val="clear" w:color="auto" w:fill="F2F2F2"/>
              </w:rPr>
              <w:t>Orientation</w:t>
            </w:r>
          </w:p>
        </w:tc>
        <w:tc>
          <w:tcPr>
            <w:tcW w:w="0" w:type="auto"/>
            <w:tcBorders>
              <w:left w:val="single" w:sz="12" w:space="0" w:color="000000"/>
              <w:right w:val="single" w:sz="12" w:space="0" w:color="F2F2F2"/>
            </w:tcBorders>
            <w:shd w:val="clear" w:color="auto" w:fill="F2F2F2"/>
            <w:vAlign w:val="center"/>
            <w:hideMark/>
          </w:tcPr>
          <w:p w14:paraId="6FA1C0A6" w14:textId="77777777" w:rsidR="00AB2E90" w:rsidRDefault="00000000">
            <w:pPr>
              <w:shd w:val="clear" w:color="auto" w:fill="F2F2F2"/>
              <w:spacing w:before="300" w:after="0"/>
              <w:jc w:val="center"/>
              <w:rPr>
                <w:b/>
                <w:shd w:val="clear" w:color="auto" w:fill="F2F2F2"/>
              </w:rPr>
            </w:pPr>
            <w:r>
              <w:rPr>
                <w:b/>
                <w:shd w:val="clear" w:color="auto" w:fill="F2F2F2"/>
              </w:rPr>
              <w:t>Objectif</w:t>
            </w:r>
          </w:p>
        </w:tc>
        <w:tc>
          <w:tcPr>
            <w:tcW w:w="0" w:type="auto"/>
            <w:tcBorders>
              <w:left w:val="single" w:sz="12" w:space="0" w:color="000000"/>
              <w:right w:val="single" w:sz="12" w:space="0" w:color="F2F2F2"/>
            </w:tcBorders>
            <w:shd w:val="clear" w:color="auto" w:fill="F2F2F2"/>
            <w:vAlign w:val="center"/>
            <w:hideMark/>
          </w:tcPr>
          <w:p w14:paraId="2B688430" w14:textId="77777777" w:rsidR="00AB2E90" w:rsidRDefault="00000000">
            <w:pPr>
              <w:shd w:val="clear" w:color="auto" w:fill="F2F2F2"/>
              <w:spacing w:before="300" w:after="0"/>
              <w:jc w:val="center"/>
              <w:rPr>
                <w:b/>
                <w:shd w:val="clear" w:color="auto" w:fill="F2F2F2"/>
              </w:rPr>
            </w:pPr>
            <w:r>
              <w:rPr>
                <w:b/>
                <w:shd w:val="clear" w:color="auto" w:fill="F2F2F2"/>
              </w:rPr>
              <w:t>Indicateur</w:t>
            </w:r>
          </w:p>
        </w:tc>
        <w:tc>
          <w:tcPr>
            <w:tcW w:w="1200" w:type="dxa"/>
            <w:tcBorders>
              <w:left w:val="single" w:sz="12" w:space="0" w:color="000000"/>
              <w:right w:val="single" w:sz="12" w:space="0" w:color="F2F2F2"/>
            </w:tcBorders>
            <w:shd w:val="clear" w:color="auto" w:fill="F2F2F2"/>
            <w:vAlign w:val="center"/>
            <w:hideMark/>
          </w:tcPr>
          <w:p w14:paraId="63A3DDDB" w14:textId="77777777" w:rsidR="00AB2E90" w:rsidRDefault="00000000">
            <w:pPr>
              <w:shd w:val="clear" w:color="auto" w:fill="F2F2F2"/>
              <w:spacing w:before="300" w:after="0"/>
              <w:jc w:val="center"/>
              <w:rPr>
                <w:b/>
                <w:shd w:val="clear" w:color="auto" w:fill="F2F2F2"/>
              </w:rPr>
            </w:pPr>
            <w:r>
              <w:rPr>
                <w:b/>
                <w:shd w:val="clear" w:color="auto" w:fill="F2F2F2"/>
              </w:rPr>
              <w:t>Cible 2027</w:t>
            </w:r>
          </w:p>
        </w:tc>
      </w:tr>
      <w:tr w:rsidR="00AB2E90" w14:paraId="6BFCE14A" w14:textId="77777777">
        <w:trPr>
          <w:tblCellSpacing w:w="0" w:type="dxa"/>
        </w:trPr>
        <w:tc>
          <w:tcPr>
            <w:tcW w:w="0" w:type="auto"/>
            <w:tcBorders>
              <w:top w:val="single" w:sz="12" w:space="0" w:color="000000"/>
              <w:left w:val="single" w:sz="12" w:space="0" w:color="000000"/>
              <w:right w:val="nil"/>
            </w:tcBorders>
            <w:hideMark/>
          </w:tcPr>
          <w:p w14:paraId="5F5BEB62" w14:textId="77777777" w:rsidR="00AB2E90" w:rsidRDefault="00000000">
            <w:pPr>
              <w:spacing w:before="300" w:after="30"/>
              <w:ind w:left="30" w:right="30"/>
            </w:pPr>
            <w:r>
              <w:rPr>
                <w:b/>
              </w:rPr>
              <w:t>3.1</w:t>
            </w:r>
            <w:r>
              <w:t xml:space="preserve"> - Offrir à tous les élèves et au personnel un milieu de vie sain, sécuritaire et inclusif</w:t>
            </w:r>
          </w:p>
        </w:tc>
        <w:tc>
          <w:tcPr>
            <w:tcW w:w="0" w:type="auto"/>
            <w:tcBorders>
              <w:top w:val="single" w:sz="12" w:space="0" w:color="000000"/>
              <w:left w:val="single" w:sz="12" w:space="0" w:color="000000"/>
              <w:right w:val="nil"/>
            </w:tcBorders>
            <w:hideMark/>
          </w:tcPr>
          <w:p w14:paraId="6461F58D" w14:textId="77777777" w:rsidR="00AB2E90" w:rsidRDefault="00000000">
            <w:pPr>
              <w:spacing w:before="300" w:after="30"/>
              <w:ind w:left="30" w:right="30"/>
            </w:pPr>
            <w:r>
              <w:rPr>
                <w:b/>
              </w:rPr>
              <w:t>3.1.1</w:t>
            </w:r>
            <w:r>
              <w:t xml:space="preserve"> - Améliorer les attitudes et les comportements des élèves qui dérangent en salle de classe.</w:t>
            </w:r>
            <w:r>
              <w:br/>
            </w:r>
            <w:r>
              <w:br/>
            </w:r>
            <w:r>
              <w:rPr>
                <w:b/>
              </w:rPr>
              <w:t>Moyens</w:t>
            </w:r>
            <w:r>
              <w:br/>
            </w:r>
            <w:r>
              <w:rPr>
                <w:b/>
              </w:rPr>
              <w:t>1</w:t>
            </w:r>
            <w:r>
              <w:t xml:space="preserve"> - Animer des ateliers sous forme de discussions démocratiques + conférence</w:t>
            </w:r>
            <w:r>
              <w:br/>
            </w:r>
            <w:r>
              <w:rPr>
                <w:b/>
              </w:rPr>
              <w:t>2</w:t>
            </w:r>
            <w:r>
              <w:t xml:space="preserve"> - développer un cadre significatif aux besoins de notre </w:t>
            </w:r>
            <w:proofErr w:type="gramStart"/>
            <w:r>
              <w:t>école,(</w:t>
            </w:r>
            <w:proofErr w:type="gramEnd"/>
            <w:r>
              <w:t>code de vie connu et appliqué).</w:t>
            </w:r>
            <w:r>
              <w:br/>
            </w:r>
            <w:r>
              <w:rPr>
                <w:b/>
              </w:rPr>
              <w:t>3</w:t>
            </w:r>
            <w:r>
              <w:t xml:space="preserve"> - Développer et appliquer notre système de renforcement positif.</w:t>
            </w:r>
            <w:r>
              <w:br/>
            </w:r>
          </w:p>
        </w:tc>
        <w:tc>
          <w:tcPr>
            <w:tcW w:w="0" w:type="auto"/>
            <w:tcBorders>
              <w:top w:val="single" w:sz="12" w:space="0" w:color="000000"/>
              <w:left w:val="single" w:sz="12" w:space="0" w:color="000000"/>
              <w:right w:val="nil"/>
            </w:tcBorders>
            <w:hideMark/>
          </w:tcPr>
          <w:p w14:paraId="1D161218" w14:textId="77777777" w:rsidR="00AB2E90" w:rsidRDefault="00000000">
            <w:pPr>
              <w:spacing w:before="300" w:after="30"/>
              <w:ind w:left="30" w:right="30"/>
            </w:pPr>
            <w:proofErr w:type="gramStart"/>
            <w:r>
              <w:t>améliorer</w:t>
            </w:r>
            <w:proofErr w:type="gramEnd"/>
            <w:r>
              <w:t xml:space="preserve"> 10% les comportements</w:t>
            </w:r>
          </w:p>
        </w:tc>
        <w:tc>
          <w:tcPr>
            <w:tcW w:w="1500" w:type="dxa"/>
            <w:tcBorders>
              <w:top w:val="single" w:sz="12" w:space="0" w:color="000000"/>
              <w:left w:val="single" w:sz="12" w:space="0" w:color="000000"/>
            </w:tcBorders>
            <w:hideMark/>
          </w:tcPr>
          <w:p w14:paraId="72C0DD76" w14:textId="77777777" w:rsidR="00AB2E90" w:rsidRDefault="00AB2E90">
            <w:pPr>
              <w:spacing w:before="300"/>
              <w:jc w:val="center"/>
            </w:pPr>
          </w:p>
        </w:tc>
      </w:tr>
    </w:tbl>
    <w:p w14:paraId="5F5BC399" w14:textId="77777777" w:rsidR="00AB2E90" w:rsidRDefault="00AB2E90">
      <w:pPr>
        <w:spacing w:before="600"/>
        <w:jc w:val="center"/>
      </w:pPr>
    </w:p>
    <w:sectPr w:rsidR="00AB2E90">
      <w:headerReference w:type="default" r:id="rId11"/>
      <w:footerReference w:type="default" r:id="rId12"/>
      <w:pgSz w:w="15840" w:h="12240" w:orient="landscape"/>
      <w:pgMar w:top="180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0FC1" w14:textId="77777777" w:rsidR="00F739B3" w:rsidRDefault="00F739B3">
      <w:pPr>
        <w:spacing w:after="0" w:line="240" w:lineRule="auto"/>
      </w:pPr>
      <w:r>
        <w:separator/>
      </w:r>
    </w:p>
  </w:endnote>
  <w:endnote w:type="continuationSeparator" w:id="0">
    <w:p w14:paraId="7EC7C5B1" w14:textId="77777777" w:rsidR="00F739B3" w:rsidRDefault="00F73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ctiv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273361"/>
      <w:docPartList>
        <w:docPartGallery w:val="Quick Parts"/>
        <w:docPartUnique/>
      </w:docPartList>
    </w:sdtPr>
    <w:sdtContent>
      <w:p w14:paraId="4DDC215E" w14:textId="77777777" w:rsidR="00AB2E90" w:rsidRDefault="00000000">
        <w:pPr>
          <w:pStyle w:val="Pieddepage"/>
          <w:jc w:val="right"/>
        </w:pPr>
        <w:r>
          <w:fldChar w:fldCharType="begin"/>
        </w:r>
        <w:r>
          <w:instrText>PAGE   \* MERGEFORMAT</w:instrText>
        </w:r>
        <w:r>
          <w:fldChar w:fldCharType="separate"/>
        </w:r>
        <w:r>
          <w:rPr>
            <w:noProof/>
            <w:lang w:val="fr-FR"/>
          </w:rPr>
          <w:t>#</w:t>
        </w:r>
        <w:r>
          <w:fldChar w:fldCharType="end"/>
        </w:r>
      </w:p>
    </w:sdtContent>
  </w:sdt>
  <w:p w14:paraId="10F9039E" w14:textId="77777777" w:rsidR="00AB2E90" w:rsidRDefault="00AB2E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A8290" w14:textId="77777777" w:rsidR="00F739B3" w:rsidRDefault="00F739B3">
      <w:pPr>
        <w:spacing w:after="0" w:line="240" w:lineRule="auto"/>
      </w:pPr>
      <w:r>
        <w:separator/>
      </w:r>
    </w:p>
  </w:footnote>
  <w:footnote w:type="continuationSeparator" w:id="0">
    <w:p w14:paraId="320A4E4B" w14:textId="77777777" w:rsidR="00F739B3" w:rsidRDefault="00F73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FF4D" w14:textId="77777777" w:rsidR="00AB2E90" w:rsidRDefault="00000000">
    <w:pPr>
      <w:tabs>
        <w:tab w:val="center" w:pos="5670"/>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10" behindDoc="1" locked="0" layoutInCell="1" allowOverlap="1" wp14:anchorId="38BD21C7" wp14:editId="4AC5A5AF">
          <wp:simplePos x="0" y="0"/>
          <wp:positionH relativeFrom="page">
            <wp:align>left</wp:align>
          </wp:positionH>
          <wp:positionV relativeFrom="paragraph">
            <wp:posOffset>-448310</wp:posOffset>
          </wp:positionV>
          <wp:extent cx="4918710" cy="2766695"/>
          <wp:effectExtent l="0" t="0" r="0" b="0"/>
          <wp:wrapNone/>
          <wp:docPr id="750034256" name="Image 1" descr="Une image contenant nature, ciel, nuage, plein a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034256" name="Image 1" descr="Une image contenant nature, ciel, nuage, plein air&#10;&#10;Description générée automatiquement"/>
                  <pic:cNvPicPr/>
                </pic:nvPicPr>
                <pic:blipFill dpi="0">
                  <a:blip r:embed="rId1"/>
                  <a:srcRect/>
                  <a:stretch>
                    <a:fillRect/>
                  </a:stretch>
                </pic:blipFill>
                <pic:spPr>
                  <a:xfrm>
                    <a:off x="0" y="0"/>
                    <a:ext cx="4955589" cy="2787519"/>
                  </a:xfrm>
                  <a:prstGeom prst="rect">
                    <a:avLst/>
                  </a:prstGeom>
                </pic:spPr>
              </pic:pic>
            </a:graphicData>
          </a:graphic>
        </wp:anchor>
      </w:drawing>
    </w:r>
    <w:r>
      <w:rPr>
        <w:rFonts w:ascii="Times New Roman" w:eastAsia="Times New Roman" w:hAnsi="Times New Roman" w:cs="Times New Roman"/>
        <w:sz w:val="20"/>
        <w:szCs w:val="20"/>
      </w:rPr>
      <w:tab/>
    </w:r>
  </w:p>
  <w:p w14:paraId="48FCDFA0" w14:textId="77777777" w:rsidR="00AB2E90" w:rsidRDefault="00AB2E9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90"/>
    <w:rsid w:val="0076069A"/>
    <w:rsid w:val="00AB2E90"/>
    <w:rsid w:val="00F739B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6B9A"/>
  <w15:docId w15:val="{BEBDC7BD-AB3B-4461-97A2-65DA2DD0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320"/>
        <w:tab w:val="right" w:pos="8640"/>
      </w:tabs>
      <w:spacing w:after="0" w:line="240" w:lineRule="auto"/>
    </w:pPr>
  </w:style>
  <w:style w:type="paragraph" w:styleId="Pieddepage">
    <w:name w:val="footer"/>
    <w:basedOn w:val="Normal"/>
    <w:link w:val="PieddepageCar"/>
    <w:pPr>
      <w:tabs>
        <w:tab w:val="center" w:pos="4320"/>
        <w:tab w:val="right" w:pos="8640"/>
      </w:tabs>
      <w:spacing w:after="0" w:line="240" w:lineRule="auto"/>
    </w:pPr>
  </w:style>
  <w:style w:type="paragraph" w:styleId="Notedebasdepage">
    <w:name w:val="footnote text"/>
    <w:link w:val="NotedebasdepageCar"/>
    <w:semiHidden/>
    <w:pPr>
      <w:spacing w:after="0" w:line="240" w:lineRule="auto"/>
    </w:pPr>
    <w:rPr>
      <w:sz w:val="20"/>
      <w:szCs w:val="20"/>
    </w:rPr>
  </w:style>
  <w:style w:type="paragraph" w:styleId="Notedefin">
    <w:name w:val="endnote text"/>
    <w:link w:val="NotedefinCar"/>
    <w:semiHidden/>
    <w:pPr>
      <w:spacing w:after="0" w:line="240" w:lineRule="auto"/>
    </w:pPr>
    <w:rPr>
      <w:sz w:val="20"/>
      <w:szCs w:val="20"/>
    </w:rPr>
  </w:style>
  <w:style w:type="character" w:styleId="Numrodeligne">
    <w:name w:val="line number"/>
    <w:basedOn w:val="Policepardfaut"/>
    <w:semiHidden/>
  </w:style>
  <w:style w:type="character" w:styleId="Lienhypertexte">
    <w:name w:val="Hyperlink"/>
    <w:rPr>
      <w:color w:val="0000FF"/>
      <w:u w:val="single"/>
    </w:rPr>
  </w:style>
  <w:style w:type="character" w:customStyle="1" w:styleId="En-tteCar">
    <w:name w:val="En-tête Car"/>
    <w:basedOn w:val="Policepardfaut"/>
    <w:link w:val="En-tte"/>
  </w:style>
  <w:style w:type="character" w:customStyle="1" w:styleId="PieddepageCar">
    <w:name w:val="Pied de page Car"/>
    <w:basedOn w:val="Policepardfaut"/>
    <w:link w:val="Pieddepage"/>
  </w:style>
  <w:style w:type="character" w:styleId="Appelnotedebasdep">
    <w:name w:val="footnote reference"/>
    <w:semiHidden/>
    <w:rPr>
      <w:vertAlign w:val="superscript"/>
    </w:rPr>
  </w:style>
  <w:style w:type="character" w:customStyle="1" w:styleId="NotedebasdepageCar">
    <w:name w:val="Note de bas de page Car"/>
    <w:link w:val="Notedebasdepage"/>
    <w:semiHidden/>
    <w:rPr>
      <w:sz w:val="20"/>
      <w:szCs w:val="20"/>
    </w:rPr>
  </w:style>
  <w:style w:type="character" w:styleId="Appeldenotedefin">
    <w:name w:val="endnote reference"/>
    <w:semiHidden/>
    <w:rPr>
      <w:vertAlign w:val="superscript"/>
    </w:rPr>
  </w:style>
  <w:style w:type="character" w:customStyle="1" w:styleId="NotedefinCar">
    <w:name w:val="Note de fin Car"/>
    <w:link w:val="Notedefin"/>
    <w:semiHidden/>
    <w:rPr>
      <w:sz w:val="20"/>
      <w:szCs w:val="20"/>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DD161-B0DA-4A9B-865D-07AF079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1019</Words>
  <Characters>5605</Characters>
  <Application>Microsoft Office Word</Application>
  <DocSecurity>0</DocSecurity>
  <Lines>46</Lines>
  <Paragraphs>13</Paragraphs>
  <ScaleCrop>false</ScaleCrop>
  <Company>CSRDN</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Léveillé, François</dc:creator>
  <cp:lastModifiedBy>Fortin, Suzanne</cp:lastModifiedBy>
  <cp:revision>2</cp:revision>
  <cp:lastPrinted>2023-11-07T14:49:00Z</cp:lastPrinted>
  <dcterms:created xsi:type="dcterms:W3CDTF">2024-10-18T15:10:00Z</dcterms:created>
  <dcterms:modified xsi:type="dcterms:W3CDTF">2024-10-18T15:10:00Z</dcterms:modified>
</cp:coreProperties>
</file>